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7494" w14:textId="77777777" w:rsidR="005F3EC4" w:rsidRDefault="005F3EC4" w:rsidP="005F3EC4">
      <w:pPr>
        <w:ind w:left="4248" w:firstLine="708"/>
        <w:rPr>
          <w:rFonts w:asciiTheme="majorHAnsi" w:hAnsiTheme="majorHAnsi" w:cstheme="majorHAnsi"/>
        </w:rPr>
      </w:pPr>
      <w:r>
        <w:rPr>
          <w:rFonts w:asciiTheme="majorHAnsi" w:hAnsiTheme="majorHAnsi" w:cstheme="majorHAnsi"/>
        </w:rPr>
        <w:t>São Paulo, 26 de novembro de 2022.</w:t>
      </w:r>
    </w:p>
    <w:p w14:paraId="57B216EC" w14:textId="77777777" w:rsidR="005F3EC4" w:rsidRDefault="005F3EC4" w:rsidP="005F3EC4">
      <w:pPr>
        <w:rPr>
          <w:rFonts w:asciiTheme="majorHAnsi" w:hAnsiTheme="majorHAnsi" w:cstheme="majorHAnsi"/>
        </w:rPr>
      </w:pPr>
    </w:p>
    <w:p w14:paraId="66264EAC" w14:textId="77777777" w:rsidR="005F3EC4" w:rsidRDefault="005F3EC4" w:rsidP="005F3EC4">
      <w:pPr>
        <w:rPr>
          <w:rFonts w:asciiTheme="majorHAnsi" w:hAnsiTheme="majorHAnsi" w:cstheme="majorHAnsi"/>
        </w:rPr>
      </w:pPr>
    </w:p>
    <w:p w14:paraId="66A50EBF" w14:textId="77777777" w:rsidR="005F3EC4" w:rsidRPr="00D20DEB" w:rsidRDefault="005F3EC4" w:rsidP="005F3EC4">
      <w:pPr>
        <w:rPr>
          <w:rFonts w:asciiTheme="minorHAnsi" w:hAnsiTheme="minorHAnsi" w:cstheme="minorHAnsi"/>
          <w:b/>
          <w:bCs/>
        </w:rPr>
      </w:pPr>
      <w:r w:rsidRPr="00D20DEB">
        <w:rPr>
          <w:rFonts w:asciiTheme="minorHAnsi" w:hAnsiTheme="minorHAnsi" w:cstheme="minorHAnsi"/>
          <w:b/>
          <w:bCs/>
        </w:rPr>
        <w:t>À</w:t>
      </w:r>
    </w:p>
    <w:p w14:paraId="6533B5A9" w14:textId="77777777" w:rsidR="005F3EC4" w:rsidRPr="00D20DEB" w:rsidRDefault="005F3EC4" w:rsidP="005F3EC4">
      <w:pPr>
        <w:rPr>
          <w:rFonts w:asciiTheme="minorHAnsi" w:hAnsiTheme="minorHAnsi" w:cstheme="minorHAnsi"/>
          <w:b/>
          <w:bCs/>
        </w:rPr>
      </w:pPr>
      <w:r w:rsidRPr="00D20DEB">
        <w:rPr>
          <w:rFonts w:asciiTheme="minorHAnsi" w:hAnsiTheme="minorHAnsi" w:cstheme="minorHAnsi"/>
          <w:b/>
          <w:bCs/>
        </w:rPr>
        <w:t>ANATEL – AGÊNCIA NACIONAL DE TELECOMUNICAÇÕES</w:t>
      </w:r>
    </w:p>
    <w:p w14:paraId="0BCD1367" w14:textId="77777777" w:rsidR="005F3EC4" w:rsidRPr="00D20DEB" w:rsidRDefault="005F3EC4" w:rsidP="005F3EC4">
      <w:pPr>
        <w:rPr>
          <w:rFonts w:asciiTheme="minorHAnsi" w:hAnsiTheme="minorHAnsi" w:cstheme="minorHAnsi"/>
          <w:b/>
          <w:bCs/>
        </w:rPr>
      </w:pPr>
    </w:p>
    <w:p w14:paraId="556E0552" w14:textId="77777777" w:rsidR="005F3EC4" w:rsidRPr="00D20DEB" w:rsidRDefault="005F3EC4" w:rsidP="005F3EC4">
      <w:pPr>
        <w:rPr>
          <w:rFonts w:asciiTheme="minorHAnsi" w:hAnsiTheme="minorHAnsi" w:cstheme="minorHAnsi"/>
          <w:b/>
          <w:bCs/>
        </w:rPr>
      </w:pPr>
      <w:r w:rsidRPr="00D20DEB">
        <w:rPr>
          <w:rFonts w:asciiTheme="minorHAnsi" w:hAnsiTheme="minorHAnsi" w:cstheme="minorHAnsi"/>
          <w:b/>
          <w:bCs/>
        </w:rPr>
        <w:t>A/C GERÊNCIA DE ESPECTRO ÓRBITA E RADIODIFUSÃO - ORER</w:t>
      </w:r>
    </w:p>
    <w:p w14:paraId="78CF0FC0" w14:textId="77777777" w:rsidR="005F3EC4" w:rsidRPr="00D20DEB" w:rsidRDefault="005F3EC4" w:rsidP="005F3EC4">
      <w:pPr>
        <w:rPr>
          <w:rFonts w:asciiTheme="minorHAnsi" w:hAnsiTheme="minorHAnsi" w:cstheme="minorHAnsi"/>
          <w:b/>
          <w:bCs/>
        </w:rPr>
      </w:pPr>
    </w:p>
    <w:p w14:paraId="3A9C2758" w14:textId="77777777" w:rsidR="005F3EC4" w:rsidRPr="00D20DEB" w:rsidRDefault="005F3EC4" w:rsidP="005F3EC4">
      <w:pPr>
        <w:rPr>
          <w:rFonts w:asciiTheme="minorHAnsi" w:hAnsiTheme="minorHAnsi" w:cstheme="minorHAnsi"/>
          <w:b/>
          <w:bCs/>
        </w:rPr>
      </w:pPr>
      <w:r w:rsidRPr="00D20DEB">
        <w:rPr>
          <w:rFonts w:asciiTheme="minorHAnsi" w:hAnsiTheme="minorHAnsi" w:cstheme="minorHAnsi"/>
          <w:b/>
          <w:bCs/>
        </w:rPr>
        <w:t>ASSUNTO: CONTRIBUIÇÃO PÚBLICA Nº 74 – TOMADA DE SUBSÍDIOS</w:t>
      </w:r>
    </w:p>
    <w:p w14:paraId="139E38B5" w14:textId="77777777" w:rsidR="005F3EC4" w:rsidRPr="00D20DEB" w:rsidRDefault="005F3EC4" w:rsidP="005F3EC4">
      <w:pPr>
        <w:jc w:val="both"/>
        <w:rPr>
          <w:rFonts w:asciiTheme="minorHAnsi" w:eastAsia="Times New Roman" w:hAnsiTheme="minorHAnsi" w:cstheme="minorHAnsi"/>
          <w:lang w:eastAsia="pt-BR"/>
        </w:rPr>
      </w:pPr>
      <w:r w:rsidRPr="00D20DEB">
        <w:rPr>
          <w:rFonts w:asciiTheme="minorHAnsi" w:eastAsia="Times New Roman" w:hAnsiTheme="minorHAnsi" w:cstheme="minorHAnsi"/>
          <w:lang w:eastAsia="pt-BR"/>
        </w:rPr>
        <w:t> </w:t>
      </w:r>
    </w:p>
    <w:p w14:paraId="37F23426" w14:textId="77777777" w:rsidR="005F3EC4" w:rsidRPr="00D20DEB" w:rsidRDefault="005F3EC4" w:rsidP="005F3EC4">
      <w:pPr>
        <w:jc w:val="both"/>
        <w:rPr>
          <w:rFonts w:asciiTheme="minorHAnsi" w:eastAsia="Times New Roman" w:hAnsiTheme="minorHAnsi" w:cstheme="minorHAnsi"/>
          <w:lang w:eastAsia="pt-BR"/>
        </w:rPr>
      </w:pPr>
    </w:p>
    <w:p w14:paraId="37A34630" w14:textId="25A473E3" w:rsidR="005F3EC4" w:rsidRPr="00D20DEB" w:rsidRDefault="005F3EC4" w:rsidP="005F3EC4">
      <w:pPr>
        <w:jc w:val="both"/>
        <w:rPr>
          <w:rFonts w:asciiTheme="minorHAnsi" w:eastAsia="Times New Roman" w:hAnsiTheme="minorHAnsi" w:cstheme="minorHAnsi"/>
          <w:b/>
          <w:bCs/>
          <w:i/>
          <w:iCs/>
          <w:lang w:eastAsia="pt-BR"/>
        </w:rPr>
      </w:pPr>
      <w:r w:rsidRPr="00D20DEB">
        <w:rPr>
          <w:rFonts w:asciiTheme="minorHAnsi" w:eastAsia="Times New Roman" w:hAnsiTheme="minorHAnsi" w:cstheme="minorHAnsi"/>
          <w:b/>
          <w:bCs/>
          <w:lang w:eastAsia="pt-BR"/>
        </w:rPr>
        <w:t>AERBRAS – ASSOCIAÇÃO DAS EMPRESAS DE RADIOCOMUNICAÇÃO DO BRASIL</w:t>
      </w:r>
      <w:r w:rsidRPr="00D20DEB">
        <w:rPr>
          <w:rFonts w:asciiTheme="minorHAnsi" w:eastAsia="Times New Roman" w:hAnsiTheme="minorHAnsi" w:cstheme="minorHAnsi"/>
          <w:lang w:eastAsia="pt-BR"/>
        </w:rPr>
        <w:t xml:space="preserve">, Pessoa Jurídica de Direito Privado sem fins lucrativos, neste ato representada por seu Diretor Jurídico infra-assinado, sediada na Rua Nossa Senhora da Lapa, nº 671, CEP. 05072-900, São Paulo/SP, inscrita no CNPJ sob o nº 07.793.282/0001-70, vem por meio deste expediente, </w:t>
      </w:r>
      <w:r w:rsidRPr="00D20DEB">
        <w:rPr>
          <w:rFonts w:asciiTheme="minorHAnsi" w:eastAsia="Times New Roman" w:hAnsiTheme="minorHAnsi" w:cstheme="minorHAnsi"/>
          <w:b/>
          <w:bCs/>
          <w:i/>
          <w:iCs/>
          <w:u w:val="single"/>
          <w:lang w:eastAsia="pt-BR"/>
        </w:rPr>
        <w:t>CONTRIBUIR</w:t>
      </w:r>
      <w:r w:rsidRPr="00D20DEB">
        <w:rPr>
          <w:rFonts w:asciiTheme="minorHAnsi" w:eastAsia="Times New Roman" w:hAnsiTheme="minorHAnsi" w:cstheme="minorHAnsi"/>
          <w:b/>
          <w:bCs/>
          <w:i/>
          <w:iCs/>
          <w:lang w:eastAsia="pt-BR"/>
        </w:rPr>
        <w:t xml:space="preserve"> sobre o tema em epígrafe.</w:t>
      </w:r>
    </w:p>
    <w:p w14:paraId="5E1273C6" w14:textId="026B6AAF" w:rsidR="005F3EC4" w:rsidRPr="00E44C9A" w:rsidRDefault="005F3EC4" w:rsidP="00E44C9A">
      <w:pPr>
        <w:ind w:firstLine="360"/>
        <w:jc w:val="both"/>
        <w:rPr>
          <w:rFonts w:asciiTheme="minorHAnsi" w:eastAsia="Times New Roman" w:hAnsiTheme="minorHAnsi" w:cstheme="minorHAnsi"/>
          <w:b/>
          <w:bCs/>
          <w:lang w:eastAsia="pt-BR"/>
        </w:rPr>
      </w:pPr>
      <w:r w:rsidRPr="00D20DEB">
        <w:rPr>
          <w:rFonts w:asciiTheme="minorHAnsi" w:eastAsia="Times New Roman" w:hAnsiTheme="minorHAnsi" w:cstheme="minorHAnsi"/>
          <w:b/>
          <w:bCs/>
          <w:lang w:eastAsia="pt-BR"/>
        </w:rPr>
        <w:t>TOMADA DE SUBSÍDIOS – RESPOSTAS AS QUESTÕES</w:t>
      </w:r>
    </w:p>
    <w:p w14:paraId="04F0687F" w14:textId="77777777" w:rsidR="005F3EC4" w:rsidRPr="00D20DEB" w:rsidRDefault="005F3EC4" w:rsidP="005F3EC4">
      <w:pPr>
        <w:pStyle w:val="PargrafodaLista"/>
        <w:numPr>
          <w:ilvl w:val="0"/>
          <w:numId w:val="9"/>
        </w:numPr>
        <w:spacing w:after="0" w:line="240" w:lineRule="auto"/>
        <w:jc w:val="both"/>
        <w:rPr>
          <w:rFonts w:eastAsia="Times New Roman" w:cstheme="minorHAnsi"/>
          <w:highlight w:val="yellow"/>
          <w:lang w:eastAsia="pt-BR"/>
        </w:rPr>
      </w:pPr>
      <w:r w:rsidRPr="00D20DEB">
        <w:rPr>
          <w:rFonts w:eastAsia="Times New Roman" w:cstheme="minorHAnsi"/>
          <w:highlight w:val="yellow"/>
          <w:lang w:eastAsia="pt-BR"/>
        </w:rPr>
        <w:t>Quais são as faixas de operação do sistema de telecomunicações utilizado?</w:t>
      </w:r>
    </w:p>
    <w:p w14:paraId="15E58364" w14:textId="77777777" w:rsidR="005F3EC4" w:rsidRPr="00D20DEB" w:rsidRDefault="005F3EC4" w:rsidP="005F3EC4">
      <w:pPr>
        <w:pStyle w:val="PargrafodaLista"/>
        <w:jc w:val="both"/>
        <w:rPr>
          <w:rFonts w:eastAsia="Times New Roman" w:cstheme="minorHAnsi"/>
          <w:lang w:eastAsia="pt-BR"/>
        </w:rPr>
      </w:pPr>
    </w:p>
    <w:p w14:paraId="20EE5019" w14:textId="77777777" w:rsidR="005F3EC4" w:rsidRPr="00D20DEB" w:rsidRDefault="005F3EC4" w:rsidP="005F3EC4">
      <w:pPr>
        <w:pStyle w:val="NormalWeb"/>
        <w:ind w:left="720"/>
        <w:rPr>
          <w:rFonts w:asciiTheme="minorHAnsi" w:hAnsiTheme="minorHAnsi" w:cstheme="minorHAnsi"/>
          <w:sz w:val="22"/>
          <w:szCs w:val="22"/>
        </w:rPr>
      </w:pPr>
      <w:r w:rsidRPr="00D20DEB">
        <w:rPr>
          <w:rFonts w:asciiTheme="minorHAnsi" w:hAnsiTheme="minorHAnsi" w:cstheme="minorHAnsi"/>
          <w:sz w:val="22"/>
          <w:szCs w:val="22"/>
        </w:rPr>
        <w:t xml:space="preserve">a)  VHF (Faixa de 148 a 174 MHz) </w:t>
      </w:r>
    </w:p>
    <w:p w14:paraId="71838E78" w14:textId="77777777" w:rsidR="005F3EC4" w:rsidRPr="00D20DEB" w:rsidRDefault="005F3EC4" w:rsidP="005F3EC4">
      <w:pPr>
        <w:pStyle w:val="NormalWeb"/>
        <w:ind w:left="720"/>
        <w:rPr>
          <w:rFonts w:asciiTheme="minorHAnsi" w:hAnsiTheme="minorHAnsi" w:cstheme="minorHAnsi"/>
          <w:sz w:val="22"/>
          <w:szCs w:val="22"/>
        </w:rPr>
      </w:pPr>
      <w:r w:rsidRPr="00D20DEB">
        <w:rPr>
          <w:rFonts w:asciiTheme="minorHAnsi" w:hAnsiTheme="minorHAnsi" w:cstheme="minorHAnsi"/>
          <w:sz w:val="22"/>
          <w:szCs w:val="22"/>
        </w:rPr>
        <w:t xml:space="preserve">b)  UHF (faixa de 450 a 470 MHz) </w:t>
      </w:r>
    </w:p>
    <w:p w14:paraId="5EFD850F" w14:textId="77777777" w:rsidR="005F3EC4" w:rsidRPr="00D20DEB" w:rsidRDefault="005F3EC4" w:rsidP="005F3EC4">
      <w:pPr>
        <w:pStyle w:val="NormalWeb"/>
        <w:ind w:left="720"/>
        <w:rPr>
          <w:rFonts w:asciiTheme="minorHAnsi" w:hAnsiTheme="minorHAnsi" w:cstheme="minorHAnsi"/>
          <w:sz w:val="22"/>
          <w:szCs w:val="22"/>
        </w:rPr>
      </w:pPr>
      <w:r w:rsidRPr="00D20DEB">
        <w:rPr>
          <w:rFonts w:asciiTheme="minorHAnsi" w:hAnsiTheme="minorHAnsi" w:cstheme="minorHAnsi"/>
          <w:sz w:val="22"/>
          <w:szCs w:val="22"/>
        </w:rPr>
        <w:t xml:space="preserve">c)  360 MHz (faixa de 360 a 380 MHz) </w:t>
      </w:r>
    </w:p>
    <w:p w14:paraId="3EE666D8" w14:textId="77777777" w:rsidR="005F3EC4" w:rsidRPr="00D20DEB" w:rsidRDefault="005F3EC4" w:rsidP="005F3EC4">
      <w:pPr>
        <w:pStyle w:val="NormalWeb"/>
        <w:ind w:left="720"/>
        <w:rPr>
          <w:rFonts w:asciiTheme="minorHAnsi" w:hAnsiTheme="minorHAnsi" w:cstheme="minorHAnsi"/>
          <w:sz w:val="22"/>
          <w:szCs w:val="22"/>
        </w:rPr>
      </w:pPr>
      <w:r w:rsidRPr="00D20DEB">
        <w:rPr>
          <w:rFonts w:asciiTheme="minorHAnsi" w:hAnsiTheme="minorHAnsi" w:cstheme="minorHAnsi"/>
          <w:sz w:val="22"/>
          <w:szCs w:val="22"/>
        </w:rPr>
        <w:t xml:space="preserve">d)  380 MHz (faixa de 380 a 400 MHz) </w:t>
      </w:r>
    </w:p>
    <w:p w14:paraId="28043081" w14:textId="77777777" w:rsidR="005F3EC4" w:rsidRPr="00D20DEB" w:rsidRDefault="005F3EC4" w:rsidP="005F3EC4">
      <w:pPr>
        <w:pStyle w:val="NormalWeb"/>
        <w:ind w:left="720"/>
        <w:rPr>
          <w:rFonts w:asciiTheme="minorHAnsi" w:hAnsiTheme="minorHAnsi" w:cstheme="minorHAnsi"/>
          <w:sz w:val="22"/>
          <w:szCs w:val="22"/>
        </w:rPr>
      </w:pPr>
      <w:r w:rsidRPr="00D20DEB">
        <w:rPr>
          <w:rFonts w:asciiTheme="minorHAnsi" w:hAnsiTheme="minorHAnsi" w:cstheme="minorHAnsi"/>
          <w:sz w:val="22"/>
          <w:szCs w:val="22"/>
        </w:rPr>
        <w:t xml:space="preserve">e)  800/900 MHz (faixa de 806-a 941 MHz) </w:t>
      </w:r>
    </w:p>
    <w:p w14:paraId="43C59C01" w14:textId="77777777" w:rsidR="005F3EC4" w:rsidRPr="00D20DEB" w:rsidRDefault="005F3EC4" w:rsidP="005F3EC4">
      <w:pPr>
        <w:pStyle w:val="NormalWeb"/>
        <w:ind w:left="720"/>
        <w:rPr>
          <w:rFonts w:asciiTheme="minorHAnsi" w:hAnsiTheme="minorHAnsi" w:cstheme="minorHAnsi"/>
          <w:sz w:val="22"/>
          <w:szCs w:val="22"/>
        </w:rPr>
      </w:pPr>
      <w:r w:rsidRPr="00D20DEB">
        <w:rPr>
          <w:rFonts w:asciiTheme="minorHAnsi" w:hAnsiTheme="minorHAnsi" w:cstheme="minorHAnsi"/>
          <w:sz w:val="22"/>
          <w:szCs w:val="22"/>
        </w:rPr>
        <w:t xml:space="preserve">f)  Celulares: 2G, 3G, 4G, 5G </w:t>
      </w:r>
    </w:p>
    <w:p w14:paraId="0EFEB5B9" w14:textId="77777777" w:rsidR="005F3EC4" w:rsidRPr="00D20DEB" w:rsidRDefault="005F3EC4" w:rsidP="005F3EC4">
      <w:pPr>
        <w:pStyle w:val="PargrafodaLista"/>
        <w:jc w:val="both"/>
        <w:rPr>
          <w:rFonts w:eastAsia="Times New Roman" w:cstheme="minorHAnsi"/>
          <w:lang w:eastAsia="pt-BR"/>
        </w:rPr>
      </w:pPr>
    </w:p>
    <w:p w14:paraId="5C8E2823" w14:textId="77777777" w:rsidR="005F3EC4" w:rsidRPr="00D20DEB" w:rsidRDefault="005F3EC4" w:rsidP="005F3EC4">
      <w:pPr>
        <w:pStyle w:val="PargrafodaLista"/>
        <w:numPr>
          <w:ilvl w:val="0"/>
          <w:numId w:val="9"/>
        </w:numPr>
        <w:spacing w:after="0" w:line="240" w:lineRule="auto"/>
        <w:jc w:val="both"/>
        <w:rPr>
          <w:rFonts w:eastAsia="Times New Roman" w:cstheme="minorHAnsi"/>
          <w:highlight w:val="yellow"/>
          <w:lang w:eastAsia="pt-BR"/>
        </w:rPr>
      </w:pPr>
      <w:r w:rsidRPr="00D20DEB">
        <w:rPr>
          <w:rFonts w:eastAsia="Times New Roman" w:cstheme="minorHAnsi"/>
          <w:highlight w:val="yellow"/>
          <w:lang w:eastAsia="pt-BR"/>
        </w:rPr>
        <w:t>O sistema utiliza tecnologia de modulação analógica ou digital?</w:t>
      </w:r>
    </w:p>
    <w:p w14:paraId="54A6ADD1" w14:textId="77777777" w:rsidR="005F3EC4" w:rsidRPr="00D20DEB" w:rsidRDefault="005F3EC4" w:rsidP="005F3EC4">
      <w:pPr>
        <w:pStyle w:val="PargrafodaLista"/>
        <w:jc w:val="both"/>
        <w:rPr>
          <w:rFonts w:eastAsia="Times New Roman" w:cstheme="minorHAnsi"/>
          <w:lang w:eastAsia="pt-BR"/>
        </w:rPr>
      </w:pPr>
    </w:p>
    <w:p w14:paraId="6B0F5B6F" w14:textId="77777777" w:rsidR="00E44C9A" w:rsidRDefault="005F3EC4" w:rsidP="00E44C9A">
      <w:pPr>
        <w:pStyle w:val="NormalWeb"/>
        <w:spacing w:after="0" w:afterAutospacing="0"/>
        <w:ind w:left="720"/>
        <w:rPr>
          <w:rFonts w:asciiTheme="minorHAnsi" w:hAnsiTheme="minorHAnsi" w:cstheme="minorHAnsi"/>
          <w:sz w:val="22"/>
          <w:szCs w:val="22"/>
        </w:rPr>
      </w:pPr>
      <w:r w:rsidRPr="00D20DEB">
        <w:rPr>
          <w:rFonts w:asciiTheme="minorHAnsi" w:hAnsiTheme="minorHAnsi" w:cstheme="minorHAnsi"/>
          <w:sz w:val="22"/>
          <w:szCs w:val="22"/>
        </w:rPr>
        <w:t xml:space="preserve">a)  Puramente </w:t>
      </w:r>
      <w:proofErr w:type="spellStart"/>
      <w:r w:rsidRPr="00D20DEB">
        <w:rPr>
          <w:rFonts w:asciiTheme="minorHAnsi" w:hAnsiTheme="minorHAnsi" w:cstheme="minorHAnsi"/>
          <w:sz w:val="22"/>
          <w:szCs w:val="22"/>
        </w:rPr>
        <w:t>analógicos</w:t>
      </w:r>
      <w:proofErr w:type="spellEnd"/>
      <w:r w:rsidRPr="00D20DEB">
        <w:rPr>
          <w:rFonts w:asciiTheme="minorHAnsi" w:hAnsiTheme="minorHAnsi" w:cstheme="minorHAnsi"/>
          <w:sz w:val="22"/>
          <w:szCs w:val="22"/>
        </w:rPr>
        <w:t xml:space="preserve"> VHF e UHF;</w:t>
      </w:r>
      <w:r w:rsidR="00E44C9A">
        <w:rPr>
          <w:rFonts w:asciiTheme="minorHAnsi" w:hAnsiTheme="minorHAnsi" w:cstheme="minorHAnsi"/>
          <w:sz w:val="22"/>
          <w:szCs w:val="22"/>
        </w:rPr>
        <w:tab/>
      </w:r>
    </w:p>
    <w:p w14:paraId="5CC7B0AE" w14:textId="77777777" w:rsidR="00E44C9A" w:rsidRDefault="005F3EC4" w:rsidP="00E44C9A">
      <w:pPr>
        <w:pStyle w:val="NormalWeb"/>
        <w:spacing w:after="0" w:afterAutospacing="0"/>
        <w:ind w:left="720"/>
        <w:rPr>
          <w:rFonts w:asciiTheme="minorHAnsi" w:hAnsiTheme="minorHAnsi" w:cstheme="minorHAnsi"/>
          <w:sz w:val="22"/>
          <w:szCs w:val="22"/>
        </w:rPr>
      </w:pPr>
      <w:r w:rsidRPr="00D20DEB">
        <w:rPr>
          <w:rFonts w:asciiTheme="minorHAnsi" w:hAnsiTheme="minorHAnsi" w:cstheme="minorHAnsi"/>
          <w:sz w:val="22"/>
          <w:szCs w:val="22"/>
        </w:rPr>
        <w:t>b)  </w:t>
      </w:r>
      <w:proofErr w:type="spellStart"/>
      <w:r w:rsidRPr="00D20DEB">
        <w:rPr>
          <w:rFonts w:asciiTheme="minorHAnsi" w:hAnsiTheme="minorHAnsi" w:cstheme="minorHAnsi"/>
          <w:sz w:val="22"/>
          <w:szCs w:val="22"/>
        </w:rPr>
        <w:t>Híbridos</w:t>
      </w:r>
      <w:proofErr w:type="spellEnd"/>
      <w:r w:rsidRPr="00D20DEB">
        <w:rPr>
          <w:rFonts w:asciiTheme="minorHAnsi" w:hAnsiTheme="minorHAnsi" w:cstheme="minorHAnsi"/>
          <w:sz w:val="22"/>
          <w:szCs w:val="22"/>
        </w:rPr>
        <w:t xml:space="preserve"> (</w:t>
      </w:r>
      <w:proofErr w:type="spellStart"/>
      <w:r w:rsidRPr="00D20DEB">
        <w:rPr>
          <w:rFonts w:asciiTheme="minorHAnsi" w:hAnsiTheme="minorHAnsi" w:cstheme="minorHAnsi"/>
          <w:sz w:val="22"/>
          <w:szCs w:val="22"/>
        </w:rPr>
        <w:t>analógicos</w:t>
      </w:r>
      <w:proofErr w:type="spellEnd"/>
      <w:r w:rsidRPr="00D20DEB">
        <w:rPr>
          <w:rFonts w:asciiTheme="minorHAnsi" w:hAnsiTheme="minorHAnsi" w:cstheme="minorHAnsi"/>
          <w:sz w:val="22"/>
          <w:szCs w:val="22"/>
        </w:rPr>
        <w:t xml:space="preserve"> e digitais): terminais, bases e repetidores do tipo DMR;</w:t>
      </w:r>
    </w:p>
    <w:p w14:paraId="6237CEBD" w14:textId="1BDF3382" w:rsidR="00E44C9A" w:rsidRDefault="005F3EC4" w:rsidP="00E44C9A">
      <w:pPr>
        <w:pStyle w:val="NormalWeb"/>
        <w:spacing w:after="0" w:afterAutospacing="0"/>
        <w:ind w:left="720"/>
        <w:rPr>
          <w:rFonts w:asciiTheme="minorHAnsi" w:hAnsiTheme="minorHAnsi" w:cstheme="minorHAnsi"/>
          <w:sz w:val="22"/>
          <w:szCs w:val="22"/>
        </w:rPr>
      </w:pPr>
      <w:r w:rsidRPr="00D20DEB">
        <w:rPr>
          <w:rFonts w:asciiTheme="minorHAnsi" w:hAnsiTheme="minorHAnsi" w:cstheme="minorHAnsi"/>
          <w:sz w:val="22"/>
          <w:szCs w:val="22"/>
        </w:rPr>
        <w:lastRenderedPageBreak/>
        <w:t>c)  </w:t>
      </w:r>
      <w:proofErr w:type="spellStart"/>
      <w:r w:rsidRPr="00D20DEB">
        <w:rPr>
          <w:rFonts w:asciiTheme="minorHAnsi" w:hAnsiTheme="minorHAnsi" w:cstheme="minorHAnsi"/>
          <w:sz w:val="22"/>
          <w:szCs w:val="22"/>
        </w:rPr>
        <w:t>Modulação</w:t>
      </w:r>
      <w:proofErr w:type="spellEnd"/>
      <w:r w:rsidRPr="00D20DEB">
        <w:rPr>
          <w:rFonts w:asciiTheme="minorHAnsi" w:hAnsiTheme="minorHAnsi" w:cstheme="minorHAnsi"/>
          <w:sz w:val="22"/>
          <w:szCs w:val="22"/>
        </w:rPr>
        <w:t xml:space="preserve"> puramente digital: terminais, bases e repetidores do tipo TETRA; </w:t>
      </w:r>
    </w:p>
    <w:p w14:paraId="04EB6CF2" w14:textId="0C84EAFE" w:rsidR="005F3EC4" w:rsidRPr="00D20DEB" w:rsidRDefault="005F3EC4" w:rsidP="00E44C9A">
      <w:pPr>
        <w:pStyle w:val="NormalWeb"/>
        <w:spacing w:after="0" w:afterAutospacing="0"/>
        <w:ind w:left="720"/>
        <w:rPr>
          <w:rFonts w:asciiTheme="minorHAnsi" w:hAnsiTheme="minorHAnsi" w:cstheme="minorHAnsi"/>
          <w:sz w:val="22"/>
          <w:szCs w:val="22"/>
        </w:rPr>
      </w:pPr>
      <w:r w:rsidRPr="00D20DEB">
        <w:rPr>
          <w:rFonts w:asciiTheme="minorHAnsi" w:hAnsiTheme="minorHAnsi" w:cstheme="minorHAnsi"/>
          <w:sz w:val="22"/>
          <w:szCs w:val="22"/>
        </w:rPr>
        <w:t xml:space="preserve">d)  LTE: </w:t>
      </w:r>
      <w:proofErr w:type="spellStart"/>
      <w:r w:rsidRPr="00D20DEB">
        <w:rPr>
          <w:rFonts w:asciiTheme="minorHAnsi" w:hAnsiTheme="minorHAnsi" w:cstheme="minorHAnsi"/>
          <w:sz w:val="22"/>
          <w:szCs w:val="22"/>
        </w:rPr>
        <w:t>bodycam</w:t>
      </w:r>
      <w:proofErr w:type="spellEnd"/>
      <w:r w:rsidRPr="00D20DEB">
        <w:rPr>
          <w:rFonts w:asciiTheme="minorHAnsi" w:hAnsiTheme="minorHAnsi" w:cstheme="minorHAnsi"/>
          <w:sz w:val="22"/>
          <w:szCs w:val="22"/>
        </w:rPr>
        <w:t xml:space="preserve"> e terminais </w:t>
      </w:r>
      <w:proofErr w:type="spellStart"/>
      <w:r w:rsidRPr="00D20DEB">
        <w:rPr>
          <w:rFonts w:asciiTheme="minorHAnsi" w:hAnsiTheme="minorHAnsi" w:cstheme="minorHAnsi"/>
          <w:sz w:val="22"/>
          <w:szCs w:val="22"/>
        </w:rPr>
        <w:t>PoC</w:t>
      </w:r>
      <w:proofErr w:type="spellEnd"/>
      <w:r w:rsidRPr="00D20DEB">
        <w:rPr>
          <w:rFonts w:asciiTheme="minorHAnsi" w:hAnsiTheme="minorHAnsi" w:cstheme="minorHAnsi"/>
          <w:sz w:val="22"/>
          <w:szCs w:val="22"/>
        </w:rPr>
        <w:t xml:space="preserve"> (2G, 3G, 4G) </w:t>
      </w:r>
    </w:p>
    <w:p w14:paraId="56BF22E8" w14:textId="77777777" w:rsidR="005F3EC4" w:rsidRPr="00D20DEB" w:rsidRDefault="005F3EC4" w:rsidP="00E44C9A">
      <w:pPr>
        <w:pStyle w:val="NormalWeb"/>
        <w:spacing w:after="0" w:afterAutospacing="0"/>
        <w:ind w:left="720"/>
        <w:rPr>
          <w:rFonts w:asciiTheme="minorHAnsi" w:hAnsiTheme="minorHAnsi" w:cstheme="minorHAnsi"/>
          <w:sz w:val="22"/>
          <w:szCs w:val="22"/>
        </w:rPr>
      </w:pPr>
      <w:r w:rsidRPr="00D20DEB">
        <w:rPr>
          <w:rFonts w:asciiTheme="minorHAnsi" w:hAnsiTheme="minorHAnsi" w:cstheme="minorHAnsi"/>
          <w:sz w:val="22"/>
          <w:szCs w:val="22"/>
        </w:rPr>
        <w:t xml:space="preserve">e)  Terminais Multimodo </w:t>
      </w:r>
      <w:proofErr w:type="spellStart"/>
      <w:r w:rsidRPr="00D20DEB">
        <w:rPr>
          <w:rFonts w:asciiTheme="minorHAnsi" w:hAnsiTheme="minorHAnsi" w:cstheme="minorHAnsi"/>
          <w:sz w:val="22"/>
          <w:szCs w:val="22"/>
        </w:rPr>
        <w:t>híbrido</w:t>
      </w:r>
      <w:proofErr w:type="spellEnd"/>
      <w:r w:rsidRPr="00D20DEB">
        <w:rPr>
          <w:rFonts w:asciiTheme="minorHAnsi" w:hAnsiTheme="minorHAnsi" w:cstheme="minorHAnsi"/>
          <w:sz w:val="22"/>
          <w:szCs w:val="22"/>
        </w:rPr>
        <w:t xml:space="preserve">: LTE e </w:t>
      </w:r>
      <w:proofErr w:type="gramStart"/>
      <w:r w:rsidRPr="00D20DEB">
        <w:rPr>
          <w:rFonts w:asciiTheme="minorHAnsi" w:hAnsiTheme="minorHAnsi" w:cstheme="minorHAnsi"/>
          <w:sz w:val="22"/>
          <w:szCs w:val="22"/>
        </w:rPr>
        <w:t>TETRA ;</w:t>
      </w:r>
      <w:proofErr w:type="gramEnd"/>
      <w:r w:rsidRPr="00D20DEB">
        <w:rPr>
          <w:rFonts w:asciiTheme="minorHAnsi" w:hAnsiTheme="minorHAnsi" w:cstheme="minorHAnsi"/>
          <w:sz w:val="22"/>
          <w:szCs w:val="22"/>
        </w:rPr>
        <w:t xml:space="preserve"> LTE e DMR; </w:t>
      </w:r>
    </w:p>
    <w:p w14:paraId="7DAAF173" w14:textId="77777777" w:rsidR="005F3EC4" w:rsidRPr="00D20DEB" w:rsidRDefault="005F3EC4" w:rsidP="00E44C9A">
      <w:pPr>
        <w:pStyle w:val="NormalWeb"/>
        <w:spacing w:after="0" w:afterAutospacing="0"/>
        <w:ind w:left="720"/>
        <w:rPr>
          <w:rFonts w:asciiTheme="minorHAnsi" w:hAnsiTheme="minorHAnsi" w:cstheme="minorHAnsi"/>
          <w:sz w:val="22"/>
          <w:szCs w:val="22"/>
        </w:rPr>
      </w:pPr>
      <w:r w:rsidRPr="00D20DEB">
        <w:rPr>
          <w:rFonts w:asciiTheme="minorHAnsi" w:hAnsiTheme="minorHAnsi" w:cstheme="minorHAnsi"/>
          <w:sz w:val="22"/>
          <w:szCs w:val="22"/>
        </w:rPr>
        <w:t>f)  Celulares: 2G, 3G, 4</w:t>
      </w:r>
      <w:proofErr w:type="gramStart"/>
      <w:r w:rsidRPr="00D20DEB">
        <w:rPr>
          <w:rFonts w:asciiTheme="minorHAnsi" w:hAnsiTheme="minorHAnsi" w:cstheme="minorHAnsi"/>
          <w:sz w:val="22"/>
          <w:szCs w:val="22"/>
        </w:rPr>
        <w:t>G ,</w:t>
      </w:r>
      <w:proofErr w:type="gramEnd"/>
      <w:r w:rsidRPr="00D20DEB">
        <w:rPr>
          <w:rFonts w:asciiTheme="minorHAnsi" w:hAnsiTheme="minorHAnsi" w:cstheme="minorHAnsi"/>
          <w:sz w:val="22"/>
          <w:szCs w:val="22"/>
        </w:rPr>
        <w:t xml:space="preserve"> 5G; </w:t>
      </w:r>
    </w:p>
    <w:p w14:paraId="21FDBA72" w14:textId="77777777" w:rsidR="005F3EC4" w:rsidRPr="00D20DEB" w:rsidRDefault="005F3EC4" w:rsidP="005F3EC4">
      <w:pPr>
        <w:pStyle w:val="PargrafodaLista"/>
        <w:jc w:val="both"/>
        <w:rPr>
          <w:rFonts w:eastAsia="Times New Roman" w:cstheme="minorHAnsi"/>
          <w:lang w:eastAsia="pt-BR"/>
        </w:rPr>
      </w:pPr>
    </w:p>
    <w:p w14:paraId="1DE67006" w14:textId="77777777" w:rsidR="005F3EC4" w:rsidRPr="00D20DEB" w:rsidRDefault="005F3EC4" w:rsidP="005F3EC4">
      <w:pPr>
        <w:pStyle w:val="PargrafodaLista"/>
        <w:numPr>
          <w:ilvl w:val="0"/>
          <w:numId w:val="9"/>
        </w:numPr>
        <w:spacing w:after="0" w:line="240" w:lineRule="auto"/>
        <w:jc w:val="both"/>
        <w:rPr>
          <w:rFonts w:eastAsia="Times New Roman" w:cstheme="minorHAnsi"/>
          <w:highlight w:val="yellow"/>
          <w:lang w:eastAsia="pt-BR"/>
        </w:rPr>
      </w:pPr>
      <w:r w:rsidRPr="00D20DEB">
        <w:rPr>
          <w:rFonts w:eastAsia="Times New Roman" w:cstheme="minorHAnsi"/>
          <w:highlight w:val="yellow"/>
          <w:lang w:eastAsia="pt-BR"/>
        </w:rPr>
        <w:t>Qual a largura de faixa do canal utilizado pelo sistema?</w:t>
      </w:r>
    </w:p>
    <w:p w14:paraId="2C644A08" w14:textId="77777777" w:rsidR="005F3EC4" w:rsidRPr="00D20DEB" w:rsidRDefault="005F3EC4" w:rsidP="005F3EC4">
      <w:pPr>
        <w:pStyle w:val="PargrafodaLista"/>
        <w:jc w:val="both"/>
        <w:rPr>
          <w:rFonts w:eastAsia="Times New Roman" w:cstheme="minorHAnsi"/>
          <w:lang w:eastAsia="pt-BR"/>
        </w:rPr>
      </w:pPr>
    </w:p>
    <w:p w14:paraId="1EAB7B3C" w14:textId="5D03594D" w:rsidR="005F3EC4" w:rsidRPr="00D20DEB" w:rsidRDefault="005F3EC4" w:rsidP="00E44C9A">
      <w:pPr>
        <w:pStyle w:val="NormalWeb"/>
        <w:spacing w:after="0" w:afterAutospacing="0"/>
        <w:ind w:left="360"/>
        <w:rPr>
          <w:rFonts w:asciiTheme="minorHAnsi" w:hAnsiTheme="minorHAnsi" w:cstheme="minorHAnsi"/>
          <w:sz w:val="22"/>
          <w:szCs w:val="22"/>
        </w:rPr>
      </w:pPr>
      <w:r w:rsidRPr="00D20DEB">
        <w:rPr>
          <w:rFonts w:asciiTheme="minorHAnsi" w:hAnsiTheme="minorHAnsi" w:cstheme="minorHAnsi"/>
          <w:sz w:val="22"/>
          <w:szCs w:val="22"/>
        </w:rPr>
        <w:t xml:space="preserve">a) </w:t>
      </w:r>
      <w:proofErr w:type="spellStart"/>
      <w:r w:rsidRPr="00D20DEB">
        <w:rPr>
          <w:rFonts w:asciiTheme="minorHAnsi" w:hAnsiTheme="minorHAnsi" w:cstheme="minorHAnsi"/>
          <w:sz w:val="22"/>
          <w:szCs w:val="22"/>
        </w:rPr>
        <w:t>Analógico</w:t>
      </w:r>
      <w:proofErr w:type="spellEnd"/>
      <w:r w:rsidRPr="00D20DEB">
        <w:rPr>
          <w:rFonts w:asciiTheme="minorHAnsi" w:hAnsiTheme="minorHAnsi" w:cstheme="minorHAnsi"/>
          <w:sz w:val="22"/>
          <w:szCs w:val="22"/>
        </w:rPr>
        <w:t xml:space="preserve"> em VHF: 20 KHz </w:t>
      </w:r>
      <w:proofErr w:type="spellStart"/>
      <w:r w:rsidRPr="00D20DEB">
        <w:rPr>
          <w:rFonts w:asciiTheme="minorHAnsi" w:hAnsiTheme="minorHAnsi" w:cstheme="minorHAnsi"/>
          <w:sz w:val="22"/>
          <w:szCs w:val="22"/>
        </w:rPr>
        <w:t>Analógico</w:t>
      </w:r>
      <w:proofErr w:type="spellEnd"/>
      <w:r w:rsidRPr="00D20DEB">
        <w:rPr>
          <w:rFonts w:asciiTheme="minorHAnsi" w:hAnsiTheme="minorHAnsi" w:cstheme="minorHAnsi"/>
          <w:sz w:val="22"/>
          <w:szCs w:val="22"/>
        </w:rPr>
        <w:t xml:space="preserve"> em UHF: 25 KHz </w:t>
      </w:r>
      <w:r w:rsidR="00E44C9A">
        <w:rPr>
          <w:rFonts w:asciiTheme="minorHAnsi" w:hAnsiTheme="minorHAnsi" w:cstheme="minorHAnsi"/>
          <w:sz w:val="22"/>
          <w:szCs w:val="22"/>
        </w:rPr>
        <w:br/>
      </w:r>
      <w:r w:rsidRPr="00D20DEB">
        <w:rPr>
          <w:rFonts w:asciiTheme="minorHAnsi" w:hAnsiTheme="minorHAnsi" w:cstheme="minorHAnsi"/>
          <w:sz w:val="22"/>
          <w:szCs w:val="22"/>
        </w:rPr>
        <w:t xml:space="preserve">b) Digital DMR: 12.5 KHz Digital TETRA: 25 KHz </w:t>
      </w:r>
    </w:p>
    <w:p w14:paraId="33A37CE5" w14:textId="77777777" w:rsidR="005F3EC4" w:rsidRPr="00D20DEB" w:rsidRDefault="005F3EC4" w:rsidP="005F3EC4">
      <w:pPr>
        <w:pStyle w:val="PargrafodaLista"/>
        <w:jc w:val="both"/>
        <w:rPr>
          <w:rFonts w:eastAsia="Times New Roman" w:cstheme="minorHAnsi"/>
          <w:lang w:eastAsia="pt-BR"/>
        </w:rPr>
      </w:pPr>
    </w:p>
    <w:p w14:paraId="3E7AD412" w14:textId="3244A427" w:rsidR="005F3EC4" w:rsidRPr="00E44C9A" w:rsidRDefault="005F3EC4" w:rsidP="00E44C9A">
      <w:pPr>
        <w:pStyle w:val="PargrafodaLista"/>
        <w:numPr>
          <w:ilvl w:val="0"/>
          <w:numId w:val="9"/>
        </w:numPr>
        <w:spacing w:after="0" w:line="240" w:lineRule="auto"/>
        <w:jc w:val="both"/>
        <w:rPr>
          <w:rFonts w:eastAsia="Times New Roman" w:cstheme="minorHAnsi"/>
          <w:highlight w:val="yellow"/>
          <w:lang w:eastAsia="pt-BR"/>
        </w:rPr>
      </w:pPr>
      <w:r w:rsidRPr="00D20DEB">
        <w:rPr>
          <w:rFonts w:eastAsia="Times New Roman" w:cstheme="minorHAnsi"/>
          <w:highlight w:val="yellow"/>
          <w:lang w:eastAsia="pt-BR"/>
        </w:rPr>
        <w:t>Qual é a potência de operação do sistema (potência entregue à antena) e qual o ganho máximo da antena utilizada?</w:t>
      </w:r>
    </w:p>
    <w:p w14:paraId="09267A6E" w14:textId="77777777" w:rsidR="005F3EC4" w:rsidRPr="00D20DEB" w:rsidRDefault="005F3EC4" w:rsidP="005F3EC4">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 xml:space="preserve">Terminais </w:t>
      </w:r>
      <w:proofErr w:type="spellStart"/>
      <w:r w:rsidRPr="00D20DEB">
        <w:rPr>
          <w:rFonts w:asciiTheme="minorHAnsi" w:hAnsiTheme="minorHAnsi" w:cstheme="minorHAnsi"/>
          <w:sz w:val="22"/>
          <w:szCs w:val="22"/>
        </w:rPr>
        <w:t>portáteis</w:t>
      </w:r>
      <w:proofErr w:type="spellEnd"/>
      <w:r w:rsidRPr="00D20DEB">
        <w:rPr>
          <w:rFonts w:asciiTheme="minorHAnsi" w:hAnsiTheme="minorHAnsi" w:cstheme="minorHAnsi"/>
          <w:sz w:val="22"/>
          <w:szCs w:val="22"/>
        </w:rPr>
        <w:t xml:space="preserve"> VHF: 5W</w:t>
      </w:r>
    </w:p>
    <w:p w14:paraId="243370CE" w14:textId="77777777" w:rsidR="005F3EC4" w:rsidRPr="00D20DEB" w:rsidRDefault="005F3EC4" w:rsidP="005F3EC4">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 xml:space="preserve">Terminais </w:t>
      </w:r>
      <w:proofErr w:type="spellStart"/>
      <w:r w:rsidRPr="00D20DEB">
        <w:rPr>
          <w:rFonts w:asciiTheme="minorHAnsi" w:hAnsiTheme="minorHAnsi" w:cstheme="minorHAnsi"/>
          <w:sz w:val="22"/>
          <w:szCs w:val="22"/>
        </w:rPr>
        <w:t>portáteis</w:t>
      </w:r>
      <w:proofErr w:type="spellEnd"/>
      <w:r w:rsidRPr="00D20DEB">
        <w:rPr>
          <w:rFonts w:asciiTheme="minorHAnsi" w:hAnsiTheme="minorHAnsi" w:cstheme="minorHAnsi"/>
          <w:sz w:val="22"/>
          <w:szCs w:val="22"/>
        </w:rPr>
        <w:t xml:space="preserve"> UHF: 4W</w:t>
      </w:r>
    </w:p>
    <w:p w14:paraId="647B5411" w14:textId="77777777" w:rsidR="005F3EC4" w:rsidRPr="00D20DEB" w:rsidRDefault="005F3EC4" w:rsidP="005F3EC4">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 xml:space="preserve">Terminais </w:t>
      </w:r>
      <w:proofErr w:type="spellStart"/>
      <w:r w:rsidRPr="00D20DEB">
        <w:rPr>
          <w:rFonts w:asciiTheme="minorHAnsi" w:hAnsiTheme="minorHAnsi" w:cstheme="minorHAnsi"/>
          <w:sz w:val="22"/>
          <w:szCs w:val="22"/>
        </w:rPr>
        <w:t>portáteis</w:t>
      </w:r>
      <w:proofErr w:type="spellEnd"/>
      <w:r w:rsidRPr="00D20DEB">
        <w:rPr>
          <w:rFonts w:asciiTheme="minorHAnsi" w:hAnsiTheme="minorHAnsi" w:cstheme="minorHAnsi"/>
          <w:sz w:val="22"/>
          <w:szCs w:val="22"/>
        </w:rPr>
        <w:t xml:space="preserve"> 800 MHz: 3W</w:t>
      </w:r>
    </w:p>
    <w:p w14:paraId="6A550A15" w14:textId="77777777" w:rsidR="005F3EC4" w:rsidRPr="00D20DEB" w:rsidRDefault="005F3EC4" w:rsidP="005F3EC4">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 xml:space="preserve">Terminais </w:t>
      </w:r>
      <w:proofErr w:type="spellStart"/>
      <w:r w:rsidRPr="00D20DEB">
        <w:rPr>
          <w:rFonts w:asciiTheme="minorHAnsi" w:hAnsiTheme="minorHAnsi" w:cstheme="minorHAnsi"/>
          <w:sz w:val="22"/>
          <w:szCs w:val="22"/>
        </w:rPr>
        <w:t>móveis</w:t>
      </w:r>
      <w:proofErr w:type="spellEnd"/>
      <w:r w:rsidRPr="00D20DEB">
        <w:rPr>
          <w:rFonts w:asciiTheme="minorHAnsi" w:hAnsiTheme="minorHAnsi" w:cstheme="minorHAnsi"/>
          <w:sz w:val="22"/>
          <w:szCs w:val="22"/>
        </w:rPr>
        <w:t xml:space="preserve"> VHF: 50W</w:t>
      </w:r>
    </w:p>
    <w:p w14:paraId="5B70B5C6" w14:textId="77777777" w:rsidR="005F3EC4" w:rsidRPr="00D20DEB" w:rsidRDefault="005F3EC4" w:rsidP="005F3EC4">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 xml:space="preserve">Terminais </w:t>
      </w:r>
      <w:proofErr w:type="spellStart"/>
      <w:r w:rsidRPr="00D20DEB">
        <w:rPr>
          <w:rFonts w:asciiTheme="minorHAnsi" w:hAnsiTheme="minorHAnsi" w:cstheme="minorHAnsi"/>
          <w:sz w:val="22"/>
          <w:szCs w:val="22"/>
        </w:rPr>
        <w:t>móveis</w:t>
      </w:r>
      <w:proofErr w:type="spellEnd"/>
      <w:r w:rsidRPr="00D20DEB">
        <w:rPr>
          <w:rFonts w:asciiTheme="minorHAnsi" w:hAnsiTheme="minorHAnsi" w:cstheme="minorHAnsi"/>
          <w:sz w:val="22"/>
          <w:szCs w:val="22"/>
        </w:rPr>
        <w:t xml:space="preserve"> UHF (360 a 400MHz): 40W Terminais </w:t>
      </w:r>
      <w:proofErr w:type="spellStart"/>
      <w:r w:rsidRPr="00D20DEB">
        <w:rPr>
          <w:rFonts w:asciiTheme="minorHAnsi" w:hAnsiTheme="minorHAnsi" w:cstheme="minorHAnsi"/>
          <w:sz w:val="22"/>
          <w:szCs w:val="22"/>
        </w:rPr>
        <w:t>móveis</w:t>
      </w:r>
      <w:proofErr w:type="spellEnd"/>
      <w:r w:rsidRPr="00D20DEB">
        <w:rPr>
          <w:rFonts w:asciiTheme="minorHAnsi" w:hAnsiTheme="minorHAnsi" w:cstheme="minorHAnsi"/>
          <w:sz w:val="22"/>
          <w:szCs w:val="22"/>
        </w:rPr>
        <w:t xml:space="preserve"> UHF (450 a 470 MHz): </w:t>
      </w:r>
    </w:p>
    <w:p w14:paraId="0DFA4739" w14:textId="77777777" w:rsidR="005F3EC4" w:rsidRPr="00D20DEB" w:rsidRDefault="005F3EC4" w:rsidP="005F3EC4">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 xml:space="preserve">25W Terminais </w:t>
      </w:r>
      <w:proofErr w:type="spellStart"/>
      <w:r w:rsidRPr="00D20DEB">
        <w:rPr>
          <w:rFonts w:asciiTheme="minorHAnsi" w:hAnsiTheme="minorHAnsi" w:cstheme="minorHAnsi"/>
          <w:sz w:val="22"/>
          <w:szCs w:val="22"/>
        </w:rPr>
        <w:t>móveis</w:t>
      </w:r>
      <w:proofErr w:type="spellEnd"/>
      <w:r w:rsidRPr="00D20DEB">
        <w:rPr>
          <w:rFonts w:asciiTheme="minorHAnsi" w:hAnsiTheme="minorHAnsi" w:cstheme="minorHAnsi"/>
          <w:sz w:val="22"/>
          <w:szCs w:val="22"/>
        </w:rPr>
        <w:t xml:space="preserve"> 800 </w:t>
      </w:r>
      <w:proofErr w:type="gramStart"/>
      <w:r w:rsidRPr="00D20DEB">
        <w:rPr>
          <w:rFonts w:asciiTheme="minorHAnsi" w:hAnsiTheme="minorHAnsi" w:cstheme="minorHAnsi"/>
          <w:sz w:val="22"/>
          <w:szCs w:val="22"/>
        </w:rPr>
        <w:t>MHz :</w:t>
      </w:r>
      <w:proofErr w:type="gramEnd"/>
      <w:r w:rsidRPr="00D20DEB">
        <w:rPr>
          <w:rFonts w:asciiTheme="minorHAnsi" w:hAnsiTheme="minorHAnsi" w:cstheme="minorHAnsi"/>
          <w:sz w:val="22"/>
          <w:szCs w:val="22"/>
        </w:rPr>
        <w:t xml:space="preserve"> 35W </w:t>
      </w:r>
    </w:p>
    <w:p w14:paraId="558B0476" w14:textId="77777777" w:rsidR="005F3EC4" w:rsidRPr="00D20DEB" w:rsidRDefault="005F3EC4" w:rsidP="005F3EC4">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Bases e repetidores VHF: 50W e 100W</w:t>
      </w:r>
      <w:r w:rsidRPr="00D20DEB">
        <w:rPr>
          <w:rFonts w:asciiTheme="minorHAnsi" w:hAnsiTheme="minorHAnsi" w:cstheme="minorHAnsi"/>
          <w:sz w:val="22"/>
          <w:szCs w:val="22"/>
        </w:rPr>
        <w:br/>
        <w:t xml:space="preserve">Bases e repetidores UHF (360, 380, 450): 50W e 100W Bases e repetidores 800 MHz: 35/50W </w:t>
      </w:r>
    </w:p>
    <w:p w14:paraId="478366AA" w14:textId="2437A064" w:rsidR="005F3EC4" w:rsidRPr="00E44C9A" w:rsidRDefault="005F3EC4" w:rsidP="00E44C9A">
      <w:pPr>
        <w:pStyle w:val="NormalWeb"/>
        <w:numPr>
          <w:ilvl w:val="0"/>
          <w:numId w:val="10"/>
        </w:numPr>
        <w:rPr>
          <w:rFonts w:asciiTheme="minorHAnsi" w:hAnsiTheme="minorHAnsi" w:cstheme="minorHAnsi"/>
          <w:sz w:val="22"/>
          <w:szCs w:val="22"/>
        </w:rPr>
      </w:pPr>
      <w:r w:rsidRPr="00D20DEB">
        <w:rPr>
          <w:rFonts w:asciiTheme="minorHAnsi" w:hAnsiTheme="minorHAnsi" w:cstheme="minorHAnsi"/>
          <w:sz w:val="22"/>
          <w:szCs w:val="22"/>
        </w:rPr>
        <w:t>Terminais digitais TETRA: 3W</w:t>
      </w:r>
      <w:r w:rsidRPr="00D20DEB">
        <w:rPr>
          <w:rFonts w:asciiTheme="minorHAnsi" w:hAnsiTheme="minorHAnsi" w:cstheme="minorHAnsi"/>
          <w:sz w:val="22"/>
          <w:szCs w:val="22"/>
        </w:rPr>
        <w:br/>
        <w:t xml:space="preserve">Terminais </w:t>
      </w:r>
      <w:proofErr w:type="spellStart"/>
      <w:r w:rsidRPr="00D20DEB">
        <w:rPr>
          <w:rFonts w:asciiTheme="minorHAnsi" w:hAnsiTheme="minorHAnsi" w:cstheme="minorHAnsi"/>
          <w:sz w:val="22"/>
          <w:szCs w:val="22"/>
        </w:rPr>
        <w:t>móveis</w:t>
      </w:r>
      <w:proofErr w:type="spellEnd"/>
      <w:r w:rsidRPr="00D20DEB">
        <w:rPr>
          <w:rFonts w:asciiTheme="minorHAnsi" w:hAnsiTheme="minorHAnsi" w:cstheme="minorHAnsi"/>
          <w:sz w:val="22"/>
          <w:szCs w:val="22"/>
        </w:rPr>
        <w:t xml:space="preserve"> TETRA: 10W</w:t>
      </w:r>
      <w:r w:rsidRPr="00D20DEB">
        <w:rPr>
          <w:rFonts w:asciiTheme="minorHAnsi" w:hAnsiTheme="minorHAnsi" w:cstheme="minorHAnsi"/>
          <w:sz w:val="22"/>
          <w:szCs w:val="22"/>
        </w:rPr>
        <w:br/>
        <w:t xml:space="preserve">Bases e repetidores TETRA: 25W/50W/80W </w:t>
      </w:r>
    </w:p>
    <w:p w14:paraId="170664BF" w14:textId="77777777" w:rsidR="005F3EC4" w:rsidRPr="00D20DEB" w:rsidRDefault="005F3EC4" w:rsidP="005F3EC4">
      <w:pPr>
        <w:pStyle w:val="PargrafodaLista"/>
        <w:numPr>
          <w:ilvl w:val="0"/>
          <w:numId w:val="9"/>
        </w:numPr>
        <w:spacing w:after="0" w:line="240" w:lineRule="auto"/>
        <w:jc w:val="both"/>
        <w:rPr>
          <w:rFonts w:eastAsia="Times New Roman" w:cstheme="minorHAnsi"/>
          <w:highlight w:val="yellow"/>
          <w:lang w:eastAsia="pt-BR"/>
        </w:rPr>
      </w:pPr>
      <w:r w:rsidRPr="00D20DEB">
        <w:rPr>
          <w:rFonts w:eastAsia="Times New Roman" w:cstheme="minorHAnsi"/>
          <w:highlight w:val="yellow"/>
          <w:lang w:eastAsia="pt-BR"/>
        </w:rPr>
        <w:t>Quais aplicações estão associadas ao sistema?</w:t>
      </w:r>
    </w:p>
    <w:p w14:paraId="6B53B6D2" w14:textId="77777777" w:rsidR="005F3EC4" w:rsidRPr="00D20DEB" w:rsidRDefault="005F3EC4" w:rsidP="005F3EC4">
      <w:pPr>
        <w:pStyle w:val="PargrafodaLista"/>
        <w:jc w:val="both"/>
        <w:rPr>
          <w:rFonts w:eastAsia="Times New Roman" w:cstheme="minorHAnsi"/>
          <w:lang w:eastAsia="pt-BR"/>
        </w:rPr>
      </w:pPr>
    </w:p>
    <w:p w14:paraId="0599826A"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Segue uma síntese das faixas utilizadas por subfaixa de frequência:</w:t>
      </w:r>
    </w:p>
    <w:p w14:paraId="6D2CD42D" w14:textId="77777777" w:rsidR="005F3EC4" w:rsidRPr="00D20DEB" w:rsidRDefault="005F3EC4" w:rsidP="005F3EC4">
      <w:pPr>
        <w:pStyle w:val="PargrafodaLista"/>
        <w:jc w:val="both"/>
        <w:rPr>
          <w:rFonts w:eastAsia="Times New Roman" w:cstheme="minorHAnsi"/>
          <w:lang w:eastAsia="pt-BR"/>
        </w:rPr>
      </w:pPr>
    </w:p>
    <w:p w14:paraId="6BD4C0F9" w14:textId="77777777" w:rsidR="005F3EC4" w:rsidRPr="00D20DEB" w:rsidRDefault="005F3EC4" w:rsidP="005F3EC4">
      <w:pPr>
        <w:pStyle w:val="PargrafodaLista"/>
        <w:jc w:val="both"/>
        <w:rPr>
          <w:rFonts w:eastAsia="Times New Roman" w:cstheme="minorHAnsi"/>
          <w:b/>
          <w:bCs/>
          <w:lang w:eastAsia="pt-BR"/>
        </w:rPr>
      </w:pPr>
      <w:r w:rsidRPr="00D20DEB">
        <w:rPr>
          <w:rFonts w:eastAsia="Times New Roman" w:cstheme="minorHAnsi"/>
          <w:b/>
          <w:bCs/>
          <w:lang w:eastAsia="pt-BR"/>
        </w:rPr>
        <w:t>Resolução nº 455 – Aplicações de voz e dados</w:t>
      </w:r>
    </w:p>
    <w:p w14:paraId="5BFC0FC2" w14:textId="77777777" w:rsidR="005F3EC4" w:rsidRPr="00D20DEB" w:rsidRDefault="005F3EC4" w:rsidP="005F3EC4">
      <w:pPr>
        <w:pStyle w:val="PargrafodaLista"/>
        <w:jc w:val="both"/>
        <w:rPr>
          <w:rFonts w:eastAsia="Times New Roman" w:cstheme="minorHAnsi"/>
          <w:lang w:eastAsia="pt-BR"/>
        </w:rPr>
      </w:pPr>
    </w:p>
    <w:p w14:paraId="6FF576B1"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Amplamente utilizada por órgãos das administrações públicas direta e indireta, nas esferas federal, estadual e municipal, além de empresas de economia mista, por meio de serviços de telecomunicações para uso próprio do órgão (</w:t>
      </w:r>
      <w:proofErr w:type="spellStart"/>
      <w:r w:rsidRPr="00D20DEB">
        <w:rPr>
          <w:rFonts w:eastAsia="Times New Roman" w:cstheme="minorHAnsi"/>
          <w:lang w:eastAsia="pt-BR"/>
        </w:rPr>
        <w:t>ex</w:t>
      </w:r>
      <w:proofErr w:type="spellEnd"/>
      <w:r w:rsidRPr="00D20DEB">
        <w:rPr>
          <w:rFonts w:eastAsia="Times New Roman" w:cstheme="minorHAnsi"/>
          <w:lang w:eastAsia="pt-BR"/>
        </w:rPr>
        <w:t>: SLP-019 e SLMP-023) ou mediante contratação de empresas prestadoras de serviços de telecomunicações para uso de terceiros (</w:t>
      </w:r>
      <w:proofErr w:type="spellStart"/>
      <w:r w:rsidRPr="00D20DEB">
        <w:rPr>
          <w:rFonts w:eastAsia="Times New Roman" w:cstheme="minorHAnsi"/>
          <w:lang w:eastAsia="pt-BR"/>
        </w:rPr>
        <w:t>ex</w:t>
      </w:r>
      <w:proofErr w:type="spellEnd"/>
      <w:r w:rsidRPr="00D20DEB">
        <w:rPr>
          <w:rFonts w:eastAsia="Times New Roman" w:cstheme="minorHAnsi"/>
          <w:lang w:eastAsia="pt-BR"/>
        </w:rPr>
        <w:t>: SLP – 011). Aplicações de voz e dados, que suportam atividades em importantes órgãos tais como: SAMU, Defesa Civil, Bombeiros, Guarda Municipal, Meio Ambiente, empresas de petróleo, Polícias Militares e Forças Armadas, dentre outras atreladas a serviços essenciais.</w:t>
      </w:r>
    </w:p>
    <w:p w14:paraId="36D74FC0" w14:textId="77777777" w:rsidR="005F3EC4" w:rsidRPr="00D20DEB" w:rsidRDefault="005F3EC4" w:rsidP="005F3EC4">
      <w:pPr>
        <w:pStyle w:val="PargrafodaLista"/>
        <w:jc w:val="both"/>
        <w:rPr>
          <w:rFonts w:eastAsia="Times New Roman" w:cstheme="minorHAnsi"/>
          <w:lang w:eastAsia="pt-BR"/>
        </w:rPr>
      </w:pPr>
    </w:p>
    <w:p w14:paraId="7D1B3E81" w14:textId="77777777" w:rsidR="005F3EC4" w:rsidRPr="00D20DEB" w:rsidRDefault="005F3EC4" w:rsidP="005F3EC4">
      <w:pPr>
        <w:pStyle w:val="PargrafodaLista"/>
        <w:jc w:val="both"/>
        <w:rPr>
          <w:rFonts w:eastAsia="Times New Roman" w:cstheme="minorHAnsi"/>
          <w:b/>
          <w:bCs/>
          <w:lang w:eastAsia="pt-BR"/>
        </w:rPr>
      </w:pPr>
      <w:r w:rsidRPr="00D20DEB">
        <w:rPr>
          <w:rFonts w:eastAsia="Times New Roman" w:cstheme="minorHAnsi"/>
          <w:b/>
          <w:bCs/>
          <w:lang w:eastAsia="pt-BR"/>
        </w:rPr>
        <w:t>Resolução nº 555 - Aplicações de dados</w:t>
      </w:r>
    </w:p>
    <w:p w14:paraId="1939DF30" w14:textId="77777777" w:rsidR="005F3EC4" w:rsidRPr="00D20DEB" w:rsidRDefault="005F3EC4" w:rsidP="005F3EC4">
      <w:pPr>
        <w:pStyle w:val="PargrafodaLista"/>
        <w:jc w:val="both"/>
        <w:rPr>
          <w:rFonts w:eastAsia="Times New Roman" w:cstheme="minorHAnsi"/>
          <w:lang w:eastAsia="pt-BR"/>
        </w:rPr>
      </w:pPr>
    </w:p>
    <w:p w14:paraId="5C3405E2"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 xml:space="preserve">Utilizada em serviços de transmissão de dados em banda larga para internet em áreas rurais. Hoje existem soluções de conectividade completas que operam em modo digital, com infraestrutura disponível de repetidores e terminais móveis. Estas aplicações ainda estão </w:t>
      </w:r>
      <w:r w:rsidRPr="00D20DEB">
        <w:rPr>
          <w:rFonts w:eastAsia="Times New Roman" w:cstheme="minorHAnsi"/>
          <w:lang w:eastAsia="pt-BR"/>
        </w:rPr>
        <w:lastRenderedPageBreak/>
        <w:t>incipientes e são de alto custo, mas com o passar do tempo e superadas as dificuldades econômicas da COVID – 19 a tendência é que haja maior difusão dessas tecnologias.</w:t>
      </w:r>
    </w:p>
    <w:p w14:paraId="52D299F3" w14:textId="77777777" w:rsidR="005F3EC4" w:rsidRPr="00D20DEB" w:rsidRDefault="005F3EC4" w:rsidP="005F3EC4">
      <w:pPr>
        <w:pStyle w:val="PargrafodaLista"/>
        <w:jc w:val="both"/>
        <w:rPr>
          <w:rFonts w:eastAsia="Times New Roman" w:cstheme="minorHAnsi"/>
          <w:lang w:eastAsia="pt-BR"/>
        </w:rPr>
      </w:pPr>
    </w:p>
    <w:p w14:paraId="757AE446" w14:textId="7E81AC77" w:rsidR="005F3EC4" w:rsidRDefault="005F3EC4" w:rsidP="00E44C9A">
      <w:pPr>
        <w:pStyle w:val="PargrafodaLista"/>
        <w:jc w:val="both"/>
        <w:rPr>
          <w:rFonts w:eastAsia="Times New Roman" w:cstheme="minorHAnsi"/>
          <w:b/>
          <w:bCs/>
          <w:lang w:eastAsia="pt-BR"/>
        </w:rPr>
      </w:pPr>
      <w:r w:rsidRPr="00D20DEB">
        <w:rPr>
          <w:rFonts w:eastAsia="Times New Roman" w:cstheme="minorHAnsi"/>
          <w:b/>
          <w:bCs/>
          <w:lang w:eastAsia="pt-BR"/>
        </w:rPr>
        <w:t>Resolução nº 558 – Canalização Simplex – Aplicações e</w:t>
      </w:r>
      <w:r w:rsidR="00E44C9A">
        <w:rPr>
          <w:rFonts w:eastAsia="Times New Roman" w:cstheme="minorHAnsi"/>
          <w:b/>
          <w:bCs/>
          <w:lang w:eastAsia="pt-BR"/>
        </w:rPr>
        <w:t xml:space="preserve"> </w:t>
      </w:r>
      <w:r w:rsidRPr="00D20DEB">
        <w:rPr>
          <w:rFonts w:eastAsia="Times New Roman" w:cstheme="minorHAnsi"/>
          <w:b/>
          <w:bCs/>
          <w:lang w:eastAsia="pt-BR"/>
        </w:rPr>
        <w:t xml:space="preserve">Usuários </w:t>
      </w:r>
    </w:p>
    <w:p w14:paraId="69CF82B2" w14:textId="77777777" w:rsidR="00E44C9A" w:rsidRPr="00E44C9A" w:rsidRDefault="00E44C9A" w:rsidP="00E44C9A">
      <w:pPr>
        <w:pStyle w:val="PargrafodaLista"/>
        <w:jc w:val="both"/>
        <w:rPr>
          <w:rFonts w:eastAsia="Times New Roman" w:cstheme="minorHAnsi"/>
          <w:b/>
          <w:bCs/>
          <w:lang w:eastAsia="pt-BR"/>
        </w:rPr>
      </w:pPr>
    </w:p>
    <w:p w14:paraId="028E0B4B" w14:textId="52403D39" w:rsidR="005F3EC4" w:rsidRDefault="005F3EC4" w:rsidP="00E44C9A">
      <w:pPr>
        <w:pStyle w:val="PargrafodaLista"/>
        <w:jc w:val="both"/>
        <w:rPr>
          <w:rFonts w:eastAsia="Times New Roman" w:cstheme="minorHAnsi"/>
          <w:lang w:eastAsia="pt-BR"/>
        </w:rPr>
      </w:pPr>
      <w:r w:rsidRPr="00D20DEB">
        <w:rPr>
          <w:rFonts w:eastAsia="Times New Roman" w:cstheme="minorHAnsi"/>
          <w:lang w:eastAsia="pt-BR"/>
        </w:rPr>
        <w:t xml:space="preserve">Sobre a Resolução nº 558, que regulamenta a faixa de UHF - 450 MHz a 470 MHz, atualmente só permite licenciamentos de sistemas que operam em modo duplex. Tal fato inibe muitos pequenos usuários que utilizam os equipamentos em modo simplex e requeiram o licenciamento dos respectivos sistemas, fato que acarreta a proliferação de sistemas clandestinos, aumento de interferências prejudiciais, e, por via oblíqua, queda na arrecadação das receitas de </w:t>
      </w:r>
      <w:r w:rsidRPr="00D20DEB">
        <w:rPr>
          <w:rFonts w:eastAsia="Times New Roman" w:cstheme="minorHAnsi"/>
          <w:b/>
          <w:bCs/>
          <w:lang w:eastAsia="pt-BR"/>
        </w:rPr>
        <w:t xml:space="preserve">FISTEL </w:t>
      </w:r>
      <w:r w:rsidRPr="00D20DEB">
        <w:rPr>
          <w:rFonts w:eastAsia="Times New Roman" w:cstheme="minorHAnsi"/>
          <w:lang w:eastAsia="pt-BR"/>
        </w:rPr>
        <w:t>da Anatel. Segue um detalhamento das aplicações da faixa de UHF - 450 MHz a 470 MHz, afetadas pela restrição aqui mencionada:</w:t>
      </w:r>
    </w:p>
    <w:p w14:paraId="7EFC000D" w14:textId="77777777" w:rsidR="00E44C9A" w:rsidRPr="00D20DEB" w:rsidRDefault="00E44C9A" w:rsidP="00E44C9A">
      <w:pPr>
        <w:pStyle w:val="PargrafodaLista"/>
        <w:jc w:val="both"/>
        <w:rPr>
          <w:rFonts w:eastAsia="Times New Roman" w:cstheme="minorHAnsi"/>
          <w:lang w:eastAsia="pt-BR"/>
        </w:rPr>
      </w:pPr>
    </w:p>
    <w:p w14:paraId="1E53EBC1" w14:textId="77777777" w:rsidR="005F3EC4" w:rsidRPr="00D20DEB" w:rsidRDefault="005F3EC4" w:rsidP="005F3EC4">
      <w:pPr>
        <w:pStyle w:val="PargrafodaLista"/>
        <w:numPr>
          <w:ilvl w:val="0"/>
          <w:numId w:val="11"/>
        </w:numPr>
        <w:spacing w:after="0" w:line="240" w:lineRule="auto"/>
        <w:ind w:left="1418"/>
        <w:jc w:val="both"/>
        <w:rPr>
          <w:rFonts w:eastAsia="Times New Roman" w:cstheme="minorHAnsi"/>
          <w:b/>
          <w:bCs/>
          <w:lang w:eastAsia="pt-BR"/>
        </w:rPr>
      </w:pPr>
      <w:r w:rsidRPr="00D20DEB">
        <w:rPr>
          <w:rFonts w:eastAsia="Times New Roman" w:cstheme="minorHAnsi"/>
          <w:b/>
          <w:bCs/>
          <w:lang w:eastAsia="pt-BR"/>
        </w:rPr>
        <w:t>Aplicações e utilização em Entidade Privadas </w:t>
      </w:r>
    </w:p>
    <w:p w14:paraId="148804BD" w14:textId="77777777" w:rsidR="005F3EC4" w:rsidRPr="00D20DEB" w:rsidRDefault="005F3EC4" w:rsidP="005F3EC4">
      <w:pPr>
        <w:ind w:left="1418"/>
        <w:jc w:val="both"/>
        <w:rPr>
          <w:rFonts w:asciiTheme="minorHAnsi" w:eastAsia="Times New Roman" w:hAnsiTheme="minorHAnsi" w:cstheme="minorHAnsi"/>
          <w:lang w:eastAsia="pt-BR"/>
        </w:rPr>
      </w:pPr>
      <w:r w:rsidRPr="00D20DEB">
        <w:rPr>
          <w:rFonts w:asciiTheme="minorHAnsi" w:eastAsia="Times New Roman" w:hAnsiTheme="minorHAnsi" w:cstheme="minorHAnsi"/>
          <w:lang w:eastAsia="pt-BR"/>
        </w:rPr>
        <w:t> </w:t>
      </w:r>
    </w:p>
    <w:p w14:paraId="173A4FC4" w14:textId="53FF1260" w:rsidR="005F3EC4" w:rsidRDefault="005F3EC4" w:rsidP="00E44C9A">
      <w:pPr>
        <w:pStyle w:val="PargrafodaLista"/>
        <w:ind w:left="1418"/>
        <w:jc w:val="both"/>
        <w:rPr>
          <w:rFonts w:eastAsia="Times New Roman" w:cstheme="minorHAnsi"/>
          <w:lang w:eastAsia="pt-BR"/>
        </w:rPr>
      </w:pPr>
      <w:r w:rsidRPr="00D20DEB">
        <w:rPr>
          <w:rFonts w:eastAsia="Times New Roman" w:cstheme="minorHAnsi"/>
          <w:lang w:eastAsia="pt-BR"/>
        </w:rPr>
        <w:t>No âmbito privado, cumpre ressaltar que são muitos os permissionários afetados pela restrição do uso de sistemas simplex, uma vez que, pelas características dos locais de operação, tecnicamente a subfaixa de UHF 450 MHz a 470 MHz se adequa melhor às necessidades. Nos referimos especialmente a áreas relativamente pequenas e com barreiras significativas, ambientes estes, que tornam a faixa de UHF 450 a 470 MHz mais eficiente. Podemos citar como exemplo de permissionários privados condomínios, estacionamentos, cinemas, shopping centers, academias, clubes, restaurantes, supermercados, Empresas do ramo logístico, indústrias de grande, médio e pequeno porte, entre outros.</w:t>
      </w:r>
    </w:p>
    <w:p w14:paraId="6926ABAB" w14:textId="77777777" w:rsidR="00E44C9A" w:rsidRPr="00D20DEB" w:rsidRDefault="00E44C9A" w:rsidP="00E44C9A">
      <w:pPr>
        <w:pStyle w:val="PargrafodaLista"/>
        <w:ind w:left="1418"/>
        <w:jc w:val="both"/>
        <w:rPr>
          <w:rFonts w:eastAsia="Times New Roman" w:cstheme="minorHAnsi"/>
          <w:lang w:eastAsia="pt-BR"/>
        </w:rPr>
      </w:pPr>
    </w:p>
    <w:p w14:paraId="3312D99C" w14:textId="77777777" w:rsidR="005F3EC4" w:rsidRPr="00D20DEB" w:rsidRDefault="005F3EC4" w:rsidP="005F3EC4">
      <w:pPr>
        <w:pStyle w:val="PargrafodaLista"/>
        <w:numPr>
          <w:ilvl w:val="0"/>
          <w:numId w:val="11"/>
        </w:numPr>
        <w:spacing w:after="0" w:line="240" w:lineRule="auto"/>
        <w:ind w:left="1418"/>
        <w:jc w:val="both"/>
        <w:rPr>
          <w:rFonts w:eastAsia="Times New Roman" w:cstheme="minorHAnsi"/>
          <w:b/>
          <w:bCs/>
          <w:lang w:eastAsia="pt-BR"/>
        </w:rPr>
      </w:pPr>
      <w:r w:rsidRPr="00D20DEB">
        <w:rPr>
          <w:rFonts w:eastAsia="Times New Roman" w:cstheme="minorHAnsi"/>
          <w:b/>
          <w:bCs/>
          <w:lang w:eastAsia="pt-BR"/>
        </w:rPr>
        <w:t xml:space="preserve"> Aplicações e utilização em Entidades Oficiais</w:t>
      </w:r>
    </w:p>
    <w:p w14:paraId="7533137B" w14:textId="77777777" w:rsidR="005F3EC4" w:rsidRPr="00D20DEB" w:rsidRDefault="005F3EC4" w:rsidP="005F3EC4">
      <w:pPr>
        <w:ind w:left="1418"/>
        <w:jc w:val="both"/>
        <w:rPr>
          <w:rFonts w:asciiTheme="minorHAnsi" w:eastAsia="Times New Roman" w:hAnsiTheme="minorHAnsi" w:cstheme="minorHAnsi"/>
          <w:lang w:eastAsia="pt-BR"/>
        </w:rPr>
      </w:pPr>
      <w:r w:rsidRPr="00D20DEB">
        <w:rPr>
          <w:rFonts w:asciiTheme="minorHAnsi" w:eastAsia="Times New Roman" w:hAnsiTheme="minorHAnsi" w:cstheme="minorHAnsi"/>
          <w:lang w:eastAsia="pt-BR"/>
        </w:rPr>
        <w:t> </w:t>
      </w:r>
    </w:p>
    <w:p w14:paraId="20135BC7" w14:textId="237472FE" w:rsidR="005F3EC4" w:rsidRDefault="005F3EC4" w:rsidP="00E44C9A">
      <w:pPr>
        <w:pStyle w:val="PargrafodaLista"/>
        <w:ind w:left="1418"/>
        <w:jc w:val="both"/>
        <w:rPr>
          <w:rFonts w:eastAsia="Times New Roman" w:cstheme="minorHAnsi"/>
          <w:lang w:eastAsia="pt-BR"/>
        </w:rPr>
      </w:pPr>
      <w:r w:rsidRPr="00D20DEB">
        <w:rPr>
          <w:rFonts w:eastAsia="Times New Roman" w:cstheme="minorHAnsi"/>
          <w:lang w:eastAsia="pt-BR"/>
        </w:rPr>
        <w:t>No âmbito público, muitas municipalidades não possuem arrecadação para aquisição de infraestrutura de repetição. Devido às necessidades operacionais serem em áreas reduzidas, podem e devem, por questão de economia operar no modo simplex, haja vista ser suficiente para a cobertura da área de interesse. Em se falando de prefeituras, todas utilizam a radiocomunicação como principal meio de comunicação para garantir os serviços essenciais à população, à saber: saúde (SAMU), Corpo de Bombeiros (em muitos municípios existem os Bombeiros Civis, que operam em apoio aos Bombeiros Militares, vinculados aos governos estaduais), Defesa Civil, Guarda Municipal, Serviço de Trânsito, entre outros. Toda essa gama de serviços ao munícipe certamente será otimizada com a possibilidade de licenciamento do modo simplex, no subfaixa destinada ao SLP – Serviço Limitado Privado, garantindo que o dividendo digital (e seu fruto – bons serviços públicos) se converta em universalização das telecomunicações a um número maior de Brasileiros.</w:t>
      </w:r>
    </w:p>
    <w:p w14:paraId="6770B361" w14:textId="77777777" w:rsidR="00E44C9A" w:rsidRPr="00D20DEB" w:rsidRDefault="00E44C9A" w:rsidP="00E44C9A">
      <w:pPr>
        <w:pStyle w:val="PargrafodaLista"/>
        <w:ind w:left="1418"/>
        <w:jc w:val="both"/>
        <w:rPr>
          <w:rFonts w:eastAsia="Times New Roman" w:cstheme="minorHAnsi"/>
          <w:lang w:eastAsia="pt-BR"/>
        </w:rPr>
      </w:pPr>
    </w:p>
    <w:p w14:paraId="21B4AE19" w14:textId="77777777" w:rsidR="005F3EC4" w:rsidRPr="00D20DEB" w:rsidRDefault="005F3EC4" w:rsidP="005F3EC4">
      <w:pPr>
        <w:pStyle w:val="PargrafodaLista"/>
        <w:numPr>
          <w:ilvl w:val="0"/>
          <w:numId w:val="11"/>
        </w:numPr>
        <w:spacing w:after="0" w:line="240" w:lineRule="auto"/>
        <w:ind w:left="1418"/>
        <w:jc w:val="both"/>
        <w:rPr>
          <w:rFonts w:eastAsia="Times New Roman" w:cstheme="minorHAnsi"/>
          <w:b/>
          <w:bCs/>
          <w:lang w:eastAsia="pt-BR"/>
        </w:rPr>
      </w:pPr>
      <w:r w:rsidRPr="00D20DEB">
        <w:rPr>
          <w:rFonts w:eastAsia="Times New Roman" w:cstheme="minorHAnsi"/>
          <w:b/>
          <w:bCs/>
          <w:lang w:eastAsia="pt-BR"/>
        </w:rPr>
        <w:t>Inovação e Agronegócio</w:t>
      </w:r>
    </w:p>
    <w:p w14:paraId="2B87AF87" w14:textId="7B70D087" w:rsidR="005F3EC4" w:rsidRPr="00D20DEB" w:rsidRDefault="005F3EC4" w:rsidP="00E44C9A">
      <w:pPr>
        <w:jc w:val="both"/>
        <w:rPr>
          <w:rFonts w:asciiTheme="minorHAnsi" w:eastAsia="Times New Roman" w:hAnsiTheme="minorHAnsi" w:cstheme="minorHAnsi"/>
          <w:lang w:eastAsia="pt-BR"/>
        </w:rPr>
      </w:pPr>
    </w:p>
    <w:p w14:paraId="0F659B99" w14:textId="77777777" w:rsidR="005F3EC4" w:rsidRPr="00D20DEB" w:rsidRDefault="005F3EC4" w:rsidP="005F3EC4">
      <w:pPr>
        <w:pStyle w:val="PargrafodaLista"/>
        <w:ind w:left="1418"/>
        <w:jc w:val="both"/>
        <w:rPr>
          <w:rFonts w:eastAsia="Times New Roman" w:cstheme="minorHAnsi"/>
          <w:shd w:val="clear" w:color="auto" w:fill="FFFFFF"/>
          <w:lang w:eastAsia="pt-BR"/>
        </w:rPr>
      </w:pPr>
      <w:r w:rsidRPr="00D20DEB">
        <w:rPr>
          <w:rFonts w:eastAsia="Times New Roman" w:cstheme="minorHAnsi"/>
          <w:lang w:eastAsia="pt-BR"/>
        </w:rPr>
        <w:lastRenderedPageBreak/>
        <w:t>No âmbito do agronegócio, setor responsável por 26,6% do PIB Nacional em 2020, segundo a CNA - </w:t>
      </w:r>
      <w:r w:rsidRPr="00D20DEB">
        <w:rPr>
          <w:rFonts w:eastAsia="Times New Roman" w:cstheme="minorHAnsi"/>
          <w:shd w:val="clear" w:color="auto" w:fill="FFFFFF"/>
          <w:lang w:eastAsia="pt-BR"/>
        </w:rPr>
        <w:t>Confederação da Agricultura e Pecuária do Brasil, muitos são os sistemas de telecomunicações que necessitam de licenciamento do canal simplex no subfaixa em questão. Cite-se como exemplo o sistema conhecido como </w:t>
      </w:r>
      <w:r w:rsidRPr="00D20DEB">
        <w:rPr>
          <w:rFonts w:eastAsia="Times New Roman" w:cstheme="minorHAnsi"/>
          <w:i/>
          <w:iCs/>
          <w:shd w:val="clear" w:color="auto" w:fill="FFFFFF"/>
          <w:lang w:eastAsia="pt-BR"/>
        </w:rPr>
        <w:t xml:space="preserve">RTK – Real Time </w:t>
      </w:r>
      <w:proofErr w:type="spellStart"/>
      <w:r w:rsidRPr="00D20DEB">
        <w:rPr>
          <w:rFonts w:eastAsia="Times New Roman" w:cstheme="minorHAnsi"/>
          <w:i/>
          <w:iCs/>
          <w:shd w:val="clear" w:color="auto" w:fill="FFFFFF"/>
          <w:lang w:eastAsia="pt-BR"/>
        </w:rPr>
        <w:t>Kinematic</w:t>
      </w:r>
      <w:proofErr w:type="spellEnd"/>
      <w:r w:rsidRPr="00D20DEB">
        <w:rPr>
          <w:rFonts w:eastAsia="Times New Roman" w:cstheme="minorHAnsi"/>
          <w:shd w:val="clear" w:color="auto" w:fill="FFFFFF"/>
          <w:lang w:eastAsia="pt-BR"/>
        </w:rPr>
        <w:t>, que consiste em um sistema operando na modalidade </w:t>
      </w:r>
      <w:r w:rsidRPr="00D20DEB">
        <w:rPr>
          <w:rFonts w:eastAsia="Times New Roman" w:cstheme="minorHAnsi"/>
          <w:i/>
          <w:iCs/>
          <w:shd w:val="clear" w:color="auto" w:fill="FFFFFF"/>
          <w:lang w:eastAsia="pt-BR"/>
        </w:rPr>
        <w:t>“Broadcast”,</w:t>
      </w:r>
      <w:r w:rsidRPr="00D20DEB">
        <w:rPr>
          <w:rFonts w:eastAsia="Times New Roman" w:cstheme="minorHAnsi"/>
          <w:shd w:val="clear" w:color="auto" w:fill="FFFFFF"/>
          <w:lang w:eastAsia="pt-BR"/>
        </w:rPr>
        <w:t> apenas enviando informações através de uma BASE (apenas TX) para receptores (apenas RX) em implementos agrícolas (tratores, colhedoras, plantadoras, dentre outras) permitindo a otimização de áreas agricultáveis e o aumento da produção de alimentos. Notem que se trata de uma tecnologia de inovação que utiliza essa faixa de frequência.</w:t>
      </w:r>
    </w:p>
    <w:p w14:paraId="480EEFFC" w14:textId="77777777" w:rsidR="005F3EC4" w:rsidRPr="00D20DEB" w:rsidRDefault="005F3EC4" w:rsidP="005F3EC4">
      <w:pPr>
        <w:pStyle w:val="PargrafodaLista"/>
        <w:jc w:val="both"/>
        <w:rPr>
          <w:rFonts w:eastAsia="Times New Roman" w:cstheme="minorHAnsi"/>
          <w:shd w:val="clear" w:color="auto" w:fill="FFFFFF"/>
          <w:lang w:eastAsia="pt-BR"/>
        </w:rPr>
      </w:pPr>
    </w:p>
    <w:p w14:paraId="00196141" w14:textId="77777777" w:rsidR="005F3EC4" w:rsidRPr="00D20DEB" w:rsidRDefault="005F3EC4" w:rsidP="005F3EC4">
      <w:pPr>
        <w:pStyle w:val="PargrafodaLista"/>
        <w:jc w:val="both"/>
        <w:rPr>
          <w:rFonts w:eastAsia="Times New Roman" w:cstheme="minorHAnsi"/>
          <w:b/>
          <w:bCs/>
          <w:shd w:val="clear" w:color="auto" w:fill="FFFFFF"/>
          <w:lang w:eastAsia="pt-BR"/>
        </w:rPr>
      </w:pPr>
      <w:r w:rsidRPr="00D20DEB">
        <w:rPr>
          <w:rFonts w:eastAsia="Times New Roman" w:cstheme="minorHAnsi"/>
          <w:b/>
          <w:bCs/>
          <w:shd w:val="clear" w:color="auto" w:fill="FFFFFF"/>
          <w:lang w:eastAsia="pt-BR"/>
        </w:rPr>
        <w:t>Resolução nº 625 - Aplicações Infraestrutura de Portos, Aeroportos, Defesa e Segurança Pública</w:t>
      </w:r>
    </w:p>
    <w:p w14:paraId="68B4B1C2" w14:textId="77777777" w:rsidR="005F3EC4" w:rsidRPr="00D20DEB" w:rsidRDefault="005F3EC4" w:rsidP="005F3EC4">
      <w:pPr>
        <w:pStyle w:val="PargrafodaLista"/>
        <w:jc w:val="both"/>
        <w:rPr>
          <w:rFonts w:eastAsia="Times New Roman" w:cstheme="minorHAnsi"/>
          <w:shd w:val="clear" w:color="auto" w:fill="FFFFFF"/>
          <w:lang w:eastAsia="pt-BR"/>
        </w:rPr>
      </w:pPr>
    </w:p>
    <w:p w14:paraId="771453B0"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 xml:space="preserve">Aplicações de voz e dados em banda larga, utilizadas por entidades nas áreas sistemas de infraestrutura e segurança pública, nos termos do art.º 3º. Sistema LTE – </w:t>
      </w:r>
      <w:proofErr w:type="spellStart"/>
      <w:r w:rsidRPr="00D20DEB">
        <w:rPr>
          <w:rFonts w:eastAsia="Times New Roman" w:cstheme="minorHAnsi"/>
          <w:lang w:eastAsia="pt-BR"/>
        </w:rPr>
        <w:t>Long</w:t>
      </w:r>
      <w:proofErr w:type="spellEnd"/>
      <w:r w:rsidRPr="00D20DEB">
        <w:rPr>
          <w:rFonts w:eastAsia="Times New Roman" w:cstheme="minorHAnsi"/>
          <w:lang w:eastAsia="pt-BR"/>
        </w:rPr>
        <w:t xml:space="preserve"> </w:t>
      </w:r>
      <w:proofErr w:type="spellStart"/>
      <w:r w:rsidRPr="00D20DEB">
        <w:rPr>
          <w:rFonts w:eastAsia="Times New Roman" w:cstheme="minorHAnsi"/>
          <w:lang w:eastAsia="pt-BR"/>
        </w:rPr>
        <w:t>Term</w:t>
      </w:r>
      <w:proofErr w:type="spellEnd"/>
      <w:r w:rsidRPr="00D20DEB">
        <w:rPr>
          <w:rFonts w:eastAsia="Times New Roman" w:cstheme="minorHAnsi"/>
          <w:lang w:eastAsia="pt-BR"/>
        </w:rPr>
        <w:t xml:space="preserve"> Evolution, ou simplesmente 4G, fundamental para atividades atreladas a defesa, segurança pública e infraestrutura crítica, tais como geração, distribuição e transmissão de energia elétrica, infraestrutura de serviços portuários e aeroportuários, dentre outros.</w:t>
      </w:r>
    </w:p>
    <w:p w14:paraId="3E521C73" w14:textId="58297C74" w:rsidR="005F3EC4" w:rsidRPr="00D20DEB" w:rsidRDefault="005F3EC4" w:rsidP="005F3EC4">
      <w:pPr>
        <w:jc w:val="both"/>
        <w:rPr>
          <w:rFonts w:asciiTheme="minorHAnsi" w:eastAsia="Times New Roman" w:hAnsiTheme="minorHAnsi" w:cstheme="minorHAnsi"/>
          <w:b/>
          <w:bCs/>
          <w:lang w:eastAsia="pt-BR"/>
        </w:rPr>
      </w:pPr>
      <w:r w:rsidRPr="00D20DEB">
        <w:rPr>
          <w:rFonts w:asciiTheme="minorHAnsi" w:eastAsia="Times New Roman" w:hAnsiTheme="minorHAnsi" w:cstheme="minorHAnsi"/>
          <w:lang w:eastAsia="pt-BR"/>
        </w:rPr>
        <w:t> </w:t>
      </w:r>
      <w:r w:rsidRPr="00D20DEB">
        <w:rPr>
          <w:rFonts w:asciiTheme="minorHAnsi" w:eastAsia="Times New Roman" w:hAnsiTheme="minorHAnsi" w:cstheme="minorHAnsi"/>
          <w:lang w:eastAsia="pt-BR"/>
        </w:rPr>
        <w:tab/>
      </w:r>
      <w:r w:rsidRPr="00D20DEB">
        <w:rPr>
          <w:rFonts w:asciiTheme="minorHAnsi" w:eastAsia="Times New Roman" w:hAnsiTheme="minorHAnsi" w:cstheme="minorHAnsi"/>
          <w:lang w:eastAsia="pt-BR"/>
        </w:rPr>
        <w:tab/>
      </w:r>
      <w:r w:rsidRPr="00D20DEB">
        <w:rPr>
          <w:rFonts w:asciiTheme="minorHAnsi" w:eastAsia="Times New Roman" w:hAnsiTheme="minorHAnsi" w:cstheme="minorHAnsi"/>
          <w:b/>
          <w:bCs/>
          <w:lang w:eastAsia="pt-BR"/>
        </w:rPr>
        <w:t>Resolução nº 674</w:t>
      </w:r>
    </w:p>
    <w:p w14:paraId="5AEFD79E" w14:textId="4A98595D" w:rsidR="005F3EC4" w:rsidRPr="00D20DEB" w:rsidRDefault="005F3EC4" w:rsidP="00E44C9A">
      <w:pPr>
        <w:ind w:left="705"/>
        <w:jc w:val="both"/>
        <w:rPr>
          <w:rFonts w:asciiTheme="minorHAnsi" w:eastAsia="Times New Roman" w:hAnsiTheme="minorHAnsi" w:cstheme="minorHAnsi"/>
          <w:lang w:eastAsia="pt-BR"/>
        </w:rPr>
      </w:pPr>
      <w:r w:rsidRPr="00D20DEB">
        <w:rPr>
          <w:rFonts w:asciiTheme="minorHAnsi" w:eastAsia="Times New Roman" w:hAnsiTheme="minorHAnsi" w:cstheme="minorHAnsi"/>
          <w:lang w:eastAsia="pt-BR"/>
        </w:rPr>
        <w:t>As radiofrequências desta resolução são de fundamental importância para o agronegócio brasileiro. Sistemas de radiocomunicação comercial estão presentes em todas as propriedades agroindustriais e possuem características indispensáveis para a comunicação interna dos diversos setores produtivos, bem como de departamentos ligados a saúde dos trabalhadores, segurança patrimonial, meio ambiente e brigada de incêndios. Outra característica singular, é a comunicação instantânea que pode ser ampliada através de sistema de repetição, conferindo ampla escalabilidade a este importante setor da economia.</w:t>
      </w:r>
    </w:p>
    <w:p w14:paraId="43B2185E" w14:textId="77777777" w:rsidR="005F3EC4" w:rsidRPr="00D20DEB" w:rsidRDefault="005F3EC4" w:rsidP="005F3EC4">
      <w:pPr>
        <w:ind w:left="708"/>
        <w:jc w:val="both"/>
        <w:rPr>
          <w:rFonts w:asciiTheme="minorHAnsi" w:eastAsia="Times New Roman" w:hAnsiTheme="minorHAnsi" w:cstheme="minorHAnsi"/>
          <w:lang w:eastAsia="pt-BR"/>
        </w:rPr>
      </w:pPr>
      <w:r w:rsidRPr="00D20DEB">
        <w:rPr>
          <w:rFonts w:asciiTheme="minorHAnsi" w:eastAsia="Times New Roman" w:hAnsiTheme="minorHAnsi" w:cstheme="minorHAnsi"/>
          <w:lang w:eastAsia="pt-BR"/>
        </w:rPr>
        <w:t>Também merecem destaque as aplicações de empresas e órgãos que prestam serviços públicos essenciais, como: transporte ferroviário e metroviário, segurança pública, serviços de saúde (SAMU), energia elétrica, saneamento e gás, dentre outras.</w:t>
      </w:r>
    </w:p>
    <w:p w14:paraId="225DAAFD" w14:textId="77777777" w:rsidR="005F3EC4" w:rsidRPr="00D20DEB" w:rsidRDefault="005F3EC4" w:rsidP="005F3EC4">
      <w:pPr>
        <w:pStyle w:val="PargrafodaLista"/>
        <w:jc w:val="both"/>
        <w:rPr>
          <w:rFonts w:eastAsia="Times New Roman" w:cstheme="minorHAnsi"/>
          <w:lang w:eastAsia="pt-BR"/>
        </w:rPr>
      </w:pPr>
    </w:p>
    <w:p w14:paraId="7E756168" w14:textId="77777777" w:rsidR="005F3EC4" w:rsidRPr="00D20DEB" w:rsidRDefault="005F3EC4" w:rsidP="005F3EC4">
      <w:pPr>
        <w:pStyle w:val="PargrafodaLista"/>
        <w:numPr>
          <w:ilvl w:val="0"/>
          <w:numId w:val="9"/>
        </w:numPr>
        <w:spacing w:after="0" w:line="240" w:lineRule="auto"/>
        <w:jc w:val="both"/>
        <w:rPr>
          <w:rFonts w:eastAsia="Times New Roman" w:cstheme="minorHAnsi"/>
          <w:highlight w:val="yellow"/>
          <w:lang w:eastAsia="pt-BR"/>
        </w:rPr>
      </w:pPr>
      <w:r w:rsidRPr="00D20DEB">
        <w:rPr>
          <w:rFonts w:eastAsia="Times New Roman" w:cstheme="minorHAnsi"/>
          <w:highlight w:val="yellow"/>
          <w:lang w:eastAsia="pt-BR"/>
        </w:rPr>
        <w:t>Quais são as informações adicionais julgadas pertinentes para operacionalização do sistema?</w:t>
      </w:r>
    </w:p>
    <w:p w14:paraId="7826C724" w14:textId="77777777" w:rsidR="005F3EC4" w:rsidRPr="00D20DEB" w:rsidRDefault="005F3EC4" w:rsidP="005F3EC4">
      <w:pPr>
        <w:jc w:val="both"/>
        <w:rPr>
          <w:rFonts w:asciiTheme="minorHAnsi" w:eastAsia="Times New Roman" w:hAnsiTheme="minorHAnsi" w:cstheme="minorHAnsi"/>
          <w:lang w:eastAsia="pt-BR"/>
        </w:rPr>
      </w:pPr>
    </w:p>
    <w:p w14:paraId="02B2B3BB"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 xml:space="preserve">De proêmio, cumpre salientar que muitas resoluções de fato se tornaram anacrônicas e necessitam em alguns casos de revisão, e, até mesmo revogação, para que a Universalização das Telecomunicações e o dividendo digital, possa ser uniformemente distribuído entre as diversas tecnologias de telecomunicações disponíveis nos dias hodiernos. </w:t>
      </w:r>
    </w:p>
    <w:p w14:paraId="1CA5C5F5" w14:textId="77777777" w:rsidR="005F3EC4" w:rsidRPr="00D20DEB" w:rsidRDefault="005F3EC4" w:rsidP="005F3EC4">
      <w:pPr>
        <w:pStyle w:val="PargrafodaLista"/>
        <w:jc w:val="both"/>
        <w:rPr>
          <w:rFonts w:eastAsia="Times New Roman" w:cstheme="minorHAnsi"/>
          <w:lang w:eastAsia="pt-BR"/>
        </w:rPr>
      </w:pPr>
    </w:p>
    <w:p w14:paraId="1EA80440" w14:textId="77777777" w:rsidR="005F3EC4" w:rsidRPr="00D20DEB" w:rsidRDefault="005F3EC4" w:rsidP="005F3EC4">
      <w:pPr>
        <w:pStyle w:val="PargrafodaLista"/>
        <w:jc w:val="both"/>
        <w:rPr>
          <w:rFonts w:eastAsia="Times New Roman" w:cstheme="minorHAnsi"/>
          <w:b/>
          <w:bCs/>
          <w:lang w:eastAsia="pt-BR"/>
        </w:rPr>
      </w:pPr>
      <w:r w:rsidRPr="00D20DEB">
        <w:rPr>
          <w:rFonts w:eastAsia="Times New Roman" w:cstheme="minorHAnsi"/>
          <w:b/>
          <w:bCs/>
          <w:lang w:eastAsia="pt-BR"/>
        </w:rPr>
        <w:t>Canalização de Frequências – Resolução nº 674 (Atribuições)</w:t>
      </w:r>
    </w:p>
    <w:p w14:paraId="2EB7D73B" w14:textId="77777777" w:rsidR="005F3EC4" w:rsidRPr="00D20DEB" w:rsidRDefault="005F3EC4" w:rsidP="005F3EC4">
      <w:pPr>
        <w:pStyle w:val="PargrafodaLista"/>
        <w:jc w:val="both"/>
        <w:rPr>
          <w:rFonts w:eastAsia="Times New Roman" w:cstheme="minorHAnsi"/>
          <w:lang w:eastAsia="pt-BR"/>
        </w:rPr>
      </w:pPr>
    </w:p>
    <w:p w14:paraId="5DC8ACF3"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lastRenderedPageBreak/>
        <w:t>Solicita-se o seja publicada nova canalização com flexibilidade no que tange a destinação de canais à determinadas atividades. Por exemplo: hoje a reserva de canais à serviços com pouca atividade como radiotáxi, ferrovias, serviço móvel marítimo no interior dos Estados. Sabemos que de um modo geral há atividades em todos esses serviços, em todas as unidades federativas. No entanto, em algumas regiões, onde outros canais estão escassos poderia haver uma flexibilização, uma vez que as frequências em tela são consignadas em caráter secundário, sem exclusividade.</w:t>
      </w:r>
    </w:p>
    <w:p w14:paraId="769FE128" w14:textId="77777777" w:rsidR="005F3EC4" w:rsidRPr="00D20DEB" w:rsidRDefault="005F3EC4" w:rsidP="005F3EC4">
      <w:pPr>
        <w:pStyle w:val="PargrafodaLista"/>
        <w:jc w:val="both"/>
        <w:rPr>
          <w:rFonts w:eastAsia="Times New Roman" w:cstheme="minorHAnsi"/>
          <w:lang w:eastAsia="pt-BR"/>
        </w:rPr>
      </w:pPr>
    </w:p>
    <w:p w14:paraId="6E8DB789"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 xml:space="preserve">Importante destacar que o uso da radiocomunicação privada em algumas aplicações está praticamente extinto. É o caso dos serviços de taxi e outros meios de transporte por aplicativo, nos quais a comunicação operacional ocorre principalmente por aplicativos web. Assim, entendemos que não faz sentido a reserva de canais para serviços, como o de Rádio Taxi, enquanto outros que dependem diretamente da radiocomunicação privada convivem com a falta de canais, especialmente nas grandes metrópoles. Também ocorre a mesma restrição de canais em localidades onde não há recursos hídricos, portos ou acesso ao oceano Atlântico, e, mesmo assim há reservas de canais para esta </w:t>
      </w:r>
      <w:proofErr w:type="spellStart"/>
      <w:r w:rsidRPr="00D20DEB">
        <w:rPr>
          <w:rFonts w:eastAsia="Times New Roman" w:cstheme="minorHAnsi"/>
          <w:lang w:eastAsia="pt-BR"/>
        </w:rPr>
        <w:t>submodalidade</w:t>
      </w:r>
      <w:proofErr w:type="spellEnd"/>
      <w:r w:rsidRPr="00D20DEB">
        <w:rPr>
          <w:rFonts w:eastAsia="Times New Roman" w:cstheme="minorHAnsi"/>
          <w:lang w:eastAsia="pt-BR"/>
        </w:rPr>
        <w:t xml:space="preserve"> do SLP.</w:t>
      </w:r>
    </w:p>
    <w:p w14:paraId="4DC6F449" w14:textId="77777777" w:rsidR="005F3EC4" w:rsidRPr="00D20DEB" w:rsidRDefault="005F3EC4" w:rsidP="005F3EC4">
      <w:pPr>
        <w:pStyle w:val="PargrafodaLista"/>
        <w:jc w:val="both"/>
        <w:rPr>
          <w:rFonts w:eastAsia="Times New Roman" w:cstheme="minorHAnsi"/>
          <w:lang w:eastAsia="pt-BR"/>
        </w:rPr>
      </w:pPr>
    </w:p>
    <w:p w14:paraId="6496758D" w14:textId="77777777" w:rsidR="005F3EC4" w:rsidRPr="00D20DEB" w:rsidRDefault="005F3EC4" w:rsidP="005F3EC4">
      <w:pPr>
        <w:ind w:left="708"/>
        <w:jc w:val="both"/>
        <w:rPr>
          <w:rFonts w:asciiTheme="minorHAnsi" w:eastAsia="Times New Roman" w:hAnsiTheme="minorHAnsi" w:cstheme="minorHAnsi"/>
          <w:b/>
          <w:bCs/>
          <w:color w:val="000000"/>
          <w:lang w:eastAsia="pt-BR"/>
        </w:rPr>
      </w:pPr>
      <w:r w:rsidRPr="00D20DEB">
        <w:rPr>
          <w:rFonts w:asciiTheme="minorHAnsi" w:eastAsia="Times New Roman" w:hAnsiTheme="minorHAnsi" w:cstheme="minorHAnsi"/>
          <w:b/>
          <w:bCs/>
          <w:color w:val="000000"/>
          <w:lang w:eastAsia="pt-BR"/>
        </w:rPr>
        <w:t>TECNOLOGIAS CONVERGENTES UTILIZADAS NO SERVIÇO LIMITADO PRIVADO – 011, 017 E 019</w:t>
      </w:r>
    </w:p>
    <w:p w14:paraId="5C76D49C" w14:textId="77777777" w:rsidR="005F3EC4" w:rsidRPr="00D20DEB" w:rsidRDefault="005F3EC4" w:rsidP="005F3EC4">
      <w:pPr>
        <w:ind w:left="708"/>
        <w:jc w:val="both"/>
        <w:rPr>
          <w:rFonts w:asciiTheme="minorHAnsi" w:eastAsia="Times New Roman" w:hAnsiTheme="minorHAnsi" w:cstheme="minorHAnsi"/>
          <w:b/>
          <w:bCs/>
          <w:color w:val="000000"/>
          <w:lang w:eastAsia="pt-BR"/>
        </w:rPr>
      </w:pPr>
      <w:r w:rsidRPr="00D20DEB">
        <w:rPr>
          <w:rFonts w:asciiTheme="minorHAnsi" w:eastAsia="Times New Roman" w:hAnsiTheme="minorHAnsi" w:cstheme="minorHAnsi"/>
          <w:b/>
          <w:bCs/>
          <w:color w:val="000000"/>
          <w:lang w:eastAsia="pt-BR"/>
        </w:rPr>
        <w:t xml:space="preserve">TECNOLOGIA DMR – INTERFACE </w:t>
      </w:r>
      <w:proofErr w:type="spellStart"/>
      <w:r w:rsidRPr="00D20DEB">
        <w:rPr>
          <w:rFonts w:asciiTheme="minorHAnsi" w:eastAsia="Times New Roman" w:hAnsiTheme="minorHAnsi" w:cstheme="minorHAnsi"/>
          <w:b/>
          <w:bCs/>
          <w:color w:val="000000"/>
          <w:lang w:eastAsia="pt-BR"/>
        </w:rPr>
        <w:t>IoT</w:t>
      </w:r>
      <w:proofErr w:type="spellEnd"/>
      <w:r w:rsidRPr="00D20DEB">
        <w:rPr>
          <w:rFonts w:asciiTheme="minorHAnsi" w:eastAsia="Times New Roman" w:hAnsiTheme="minorHAnsi" w:cstheme="minorHAnsi"/>
          <w:b/>
          <w:bCs/>
          <w:color w:val="000000"/>
          <w:lang w:eastAsia="pt-BR"/>
        </w:rPr>
        <w:t xml:space="preserve"> </w:t>
      </w:r>
      <w:proofErr w:type="gramStart"/>
      <w:r w:rsidRPr="00D20DEB">
        <w:rPr>
          <w:rFonts w:asciiTheme="minorHAnsi" w:eastAsia="Times New Roman" w:hAnsiTheme="minorHAnsi" w:cstheme="minorHAnsi"/>
          <w:b/>
          <w:bCs/>
          <w:color w:val="000000"/>
          <w:lang w:eastAsia="pt-BR"/>
        </w:rPr>
        <w:t>-  SERVIÇO</w:t>
      </w:r>
      <w:proofErr w:type="gramEnd"/>
      <w:r w:rsidRPr="00D20DEB">
        <w:rPr>
          <w:rFonts w:asciiTheme="minorHAnsi" w:eastAsia="Times New Roman" w:hAnsiTheme="minorHAnsi" w:cstheme="minorHAnsi"/>
          <w:b/>
          <w:bCs/>
          <w:color w:val="000000"/>
          <w:lang w:eastAsia="pt-BR"/>
        </w:rPr>
        <w:t xml:space="preserve"> MÓVEL PESSOAL</w:t>
      </w:r>
    </w:p>
    <w:p w14:paraId="55C756F0" w14:textId="77777777" w:rsidR="005F3EC4" w:rsidRPr="00D20DEB" w:rsidRDefault="005F3EC4" w:rsidP="005F3EC4">
      <w:pPr>
        <w:ind w:left="708"/>
        <w:jc w:val="both"/>
        <w:rPr>
          <w:rFonts w:asciiTheme="minorHAnsi" w:eastAsia="Times New Roman" w:hAnsiTheme="minorHAnsi" w:cstheme="minorHAnsi"/>
          <w:b/>
          <w:bCs/>
          <w:lang w:eastAsia="pt-BR"/>
        </w:rPr>
      </w:pPr>
    </w:p>
    <w:p w14:paraId="5B5F0F1A" w14:textId="77777777" w:rsidR="005F3EC4" w:rsidRPr="00D20DEB" w:rsidRDefault="005F3EC4" w:rsidP="005F3EC4">
      <w:pPr>
        <w:ind w:left="708"/>
        <w:jc w:val="both"/>
        <w:rPr>
          <w:rFonts w:asciiTheme="minorHAnsi" w:eastAsia="Times New Roman" w:hAnsiTheme="minorHAnsi" w:cstheme="minorHAnsi"/>
          <w:color w:val="000000"/>
          <w:lang w:eastAsia="pt-BR"/>
        </w:rPr>
      </w:pPr>
      <w:r w:rsidRPr="00D20DEB">
        <w:rPr>
          <w:rFonts w:asciiTheme="minorHAnsi" w:eastAsia="Times New Roman" w:hAnsiTheme="minorHAnsi" w:cstheme="minorHAnsi"/>
          <w:color w:val="000000"/>
          <w:lang w:eastAsia="pt-BR"/>
        </w:rPr>
        <w:t>A tecnologia DMR (DIGITAL MOBILE RADIO) é um padrão aberto da radiocomunicação digital com uma grande variedade de fabricantes, o qual opera em um canal de 12.5 KHz e, propicia duas comunicações simultâneas utilizando o sistema TDMA.</w:t>
      </w:r>
    </w:p>
    <w:p w14:paraId="090EEE44" w14:textId="77777777" w:rsidR="005F3EC4" w:rsidRPr="00D20DEB" w:rsidRDefault="005F3EC4" w:rsidP="005F3EC4">
      <w:pPr>
        <w:ind w:left="708"/>
        <w:jc w:val="both"/>
        <w:rPr>
          <w:rFonts w:asciiTheme="minorHAnsi" w:eastAsia="Times New Roman" w:hAnsiTheme="minorHAnsi" w:cstheme="minorHAnsi"/>
          <w:color w:val="000000"/>
          <w:lang w:eastAsia="pt-BR"/>
        </w:rPr>
      </w:pPr>
      <w:r w:rsidRPr="00D20DEB">
        <w:rPr>
          <w:rFonts w:asciiTheme="minorHAnsi" w:eastAsia="Times New Roman" w:hAnsiTheme="minorHAnsi" w:cstheme="minorHAnsi"/>
          <w:color w:val="000000"/>
          <w:lang w:eastAsia="pt-BR"/>
        </w:rPr>
        <w:t>Esta dupla capacidade de canal também é alcançada em aplicações de dados, tal como, GPS, telemetria e mensagens de texto operando em uma rede IP que aumenta de forma eficiente a capacidade, funcionalidade e controle, além de permitir o uso de aplicações específicas para vários setores da economia.</w:t>
      </w:r>
    </w:p>
    <w:p w14:paraId="0AFC3BC9" w14:textId="77777777" w:rsidR="005F3EC4" w:rsidRPr="00D20DEB" w:rsidRDefault="005F3EC4" w:rsidP="005F3EC4">
      <w:pPr>
        <w:ind w:left="708"/>
        <w:jc w:val="both"/>
        <w:rPr>
          <w:rFonts w:asciiTheme="minorHAnsi" w:eastAsia="Times New Roman" w:hAnsiTheme="minorHAnsi" w:cstheme="minorHAnsi"/>
          <w:b/>
          <w:bCs/>
          <w:color w:val="000000"/>
          <w:lang w:eastAsia="pt-BR"/>
        </w:rPr>
      </w:pPr>
      <w:r w:rsidRPr="00D20DEB">
        <w:rPr>
          <w:rFonts w:asciiTheme="minorHAnsi" w:eastAsia="Times New Roman" w:hAnsiTheme="minorHAnsi" w:cstheme="minorHAnsi"/>
          <w:b/>
          <w:bCs/>
          <w:color w:val="000000"/>
          <w:lang w:eastAsia="pt-BR"/>
        </w:rPr>
        <w:t xml:space="preserve">TECNOLOGIA TETRA </w:t>
      </w:r>
      <w:proofErr w:type="gramStart"/>
      <w:r w:rsidRPr="00D20DEB">
        <w:rPr>
          <w:rFonts w:asciiTheme="minorHAnsi" w:eastAsia="Times New Roman" w:hAnsiTheme="minorHAnsi" w:cstheme="minorHAnsi"/>
          <w:b/>
          <w:bCs/>
          <w:color w:val="000000"/>
          <w:lang w:eastAsia="pt-BR"/>
        </w:rPr>
        <w:t>-  INTERFACE</w:t>
      </w:r>
      <w:proofErr w:type="gramEnd"/>
      <w:r w:rsidRPr="00D20DEB">
        <w:rPr>
          <w:rFonts w:asciiTheme="minorHAnsi" w:eastAsia="Times New Roman" w:hAnsiTheme="minorHAnsi" w:cstheme="minorHAnsi"/>
          <w:b/>
          <w:bCs/>
          <w:color w:val="000000"/>
          <w:lang w:eastAsia="pt-BR"/>
        </w:rPr>
        <w:t xml:space="preserve"> </w:t>
      </w:r>
      <w:proofErr w:type="spellStart"/>
      <w:r w:rsidRPr="00D20DEB">
        <w:rPr>
          <w:rFonts w:asciiTheme="minorHAnsi" w:eastAsia="Times New Roman" w:hAnsiTheme="minorHAnsi" w:cstheme="minorHAnsi"/>
          <w:b/>
          <w:bCs/>
          <w:color w:val="000000"/>
          <w:lang w:eastAsia="pt-BR"/>
        </w:rPr>
        <w:t>IoT</w:t>
      </w:r>
      <w:proofErr w:type="spellEnd"/>
      <w:r w:rsidRPr="00D20DEB">
        <w:rPr>
          <w:rFonts w:asciiTheme="minorHAnsi" w:eastAsia="Times New Roman" w:hAnsiTheme="minorHAnsi" w:cstheme="minorHAnsi"/>
          <w:b/>
          <w:bCs/>
          <w:color w:val="000000"/>
          <w:lang w:eastAsia="pt-BR"/>
        </w:rPr>
        <w:t xml:space="preserve"> – SERVIÇO MÓVEL PESSOAL</w:t>
      </w:r>
    </w:p>
    <w:p w14:paraId="3208F016" w14:textId="77777777" w:rsidR="005F3EC4" w:rsidRPr="00D20DEB" w:rsidRDefault="005F3EC4" w:rsidP="005F3EC4">
      <w:pPr>
        <w:ind w:left="708"/>
        <w:jc w:val="both"/>
        <w:rPr>
          <w:rFonts w:asciiTheme="minorHAnsi" w:eastAsia="Times New Roman" w:hAnsiTheme="minorHAnsi" w:cstheme="minorHAnsi"/>
          <w:color w:val="000000"/>
          <w:lang w:eastAsia="pt-BR"/>
        </w:rPr>
      </w:pPr>
      <w:r w:rsidRPr="00D20DEB">
        <w:rPr>
          <w:rFonts w:asciiTheme="minorHAnsi" w:eastAsia="Times New Roman" w:hAnsiTheme="minorHAnsi" w:cstheme="minorHAnsi"/>
          <w:color w:val="000000"/>
          <w:lang w:eastAsia="pt-BR"/>
        </w:rPr>
        <w:t>A tecnologia TETRA (</w:t>
      </w:r>
      <w:proofErr w:type="spellStart"/>
      <w:r w:rsidRPr="00D20DEB">
        <w:rPr>
          <w:rFonts w:asciiTheme="minorHAnsi" w:eastAsia="Times New Roman" w:hAnsiTheme="minorHAnsi" w:cstheme="minorHAnsi"/>
          <w:color w:val="000000"/>
          <w:lang w:eastAsia="pt-BR"/>
        </w:rPr>
        <w:t>Terrestrial</w:t>
      </w:r>
      <w:proofErr w:type="spellEnd"/>
      <w:r w:rsidRPr="00D20DEB">
        <w:rPr>
          <w:rFonts w:asciiTheme="minorHAnsi" w:eastAsia="Times New Roman" w:hAnsiTheme="minorHAnsi" w:cstheme="minorHAnsi"/>
          <w:color w:val="000000"/>
          <w:lang w:eastAsia="pt-BR"/>
        </w:rPr>
        <w:t xml:space="preserve"> </w:t>
      </w:r>
      <w:proofErr w:type="spellStart"/>
      <w:r w:rsidRPr="00D20DEB">
        <w:rPr>
          <w:rFonts w:asciiTheme="minorHAnsi" w:eastAsia="Times New Roman" w:hAnsiTheme="minorHAnsi" w:cstheme="minorHAnsi"/>
          <w:color w:val="000000"/>
          <w:lang w:eastAsia="pt-BR"/>
        </w:rPr>
        <w:t>Trunked</w:t>
      </w:r>
      <w:proofErr w:type="spellEnd"/>
      <w:r w:rsidRPr="00D20DEB">
        <w:rPr>
          <w:rFonts w:asciiTheme="minorHAnsi" w:eastAsia="Times New Roman" w:hAnsiTheme="minorHAnsi" w:cstheme="minorHAnsi"/>
          <w:color w:val="000000"/>
          <w:lang w:eastAsia="pt-BR"/>
        </w:rPr>
        <w:t xml:space="preserve"> Radio) é um padrão mundial aberto para rádio </w:t>
      </w:r>
      <w:proofErr w:type="spellStart"/>
      <w:r w:rsidRPr="00D20DEB">
        <w:rPr>
          <w:rFonts w:asciiTheme="minorHAnsi" w:eastAsia="Times New Roman" w:hAnsiTheme="minorHAnsi" w:cstheme="minorHAnsi"/>
          <w:color w:val="000000"/>
          <w:lang w:eastAsia="pt-BR"/>
        </w:rPr>
        <w:t>troncalizado</w:t>
      </w:r>
      <w:proofErr w:type="spellEnd"/>
      <w:r w:rsidRPr="00D20DEB">
        <w:rPr>
          <w:rFonts w:asciiTheme="minorHAnsi" w:eastAsia="Times New Roman" w:hAnsiTheme="minorHAnsi" w:cstheme="minorHAnsi"/>
          <w:color w:val="000000"/>
          <w:lang w:eastAsia="pt-BR"/>
        </w:rPr>
        <w:t xml:space="preserve"> digital, o qual opera em um canal de 25 KHz, propiciando quatro comunicações simultâneas utilizando o sistema TDMA em uma única frequência.</w:t>
      </w:r>
    </w:p>
    <w:p w14:paraId="444D05A0" w14:textId="77777777" w:rsidR="005F3EC4" w:rsidRDefault="005F3EC4" w:rsidP="005F3EC4">
      <w:pPr>
        <w:ind w:left="708"/>
        <w:jc w:val="both"/>
        <w:rPr>
          <w:rFonts w:asciiTheme="minorHAnsi" w:eastAsia="Times New Roman" w:hAnsiTheme="minorHAnsi" w:cstheme="minorHAnsi"/>
          <w:color w:val="000000"/>
          <w:lang w:eastAsia="pt-BR"/>
        </w:rPr>
      </w:pPr>
      <w:r w:rsidRPr="00D20DEB">
        <w:rPr>
          <w:rFonts w:asciiTheme="minorHAnsi" w:eastAsia="Times New Roman" w:hAnsiTheme="minorHAnsi" w:cstheme="minorHAnsi"/>
          <w:color w:val="000000"/>
          <w:lang w:eastAsia="pt-BR"/>
        </w:rPr>
        <w:t>O TETRA fornece uma variedade de soluções de comunicação voz e dados com aplicações distintas para a Segurança Pública, transporte, Comunicação Militar, entre outros, além de conter níveis de segurança para os usuários incluindo encriptação de voz e dados, sinalização e autenticação na rede.</w:t>
      </w:r>
    </w:p>
    <w:p w14:paraId="2F75486C" w14:textId="77777777" w:rsidR="00E44C9A" w:rsidRDefault="00E44C9A" w:rsidP="005F3EC4">
      <w:pPr>
        <w:ind w:left="708"/>
        <w:jc w:val="both"/>
        <w:rPr>
          <w:rFonts w:asciiTheme="minorHAnsi" w:eastAsia="Times New Roman" w:hAnsiTheme="minorHAnsi" w:cstheme="minorHAnsi"/>
          <w:color w:val="000000"/>
          <w:lang w:eastAsia="pt-BR"/>
        </w:rPr>
      </w:pPr>
    </w:p>
    <w:p w14:paraId="51780261" w14:textId="77777777" w:rsidR="00E44C9A" w:rsidRPr="00D20DEB" w:rsidRDefault="00E44C9A" w:rsidP="005F3EC4">
      <w:pPr>
        <w:ind w:left="708"/>
        <w:jc w:val="both"/>
        <w:rPr>
          <w:rFonts w:asciiTheme="minorHAnsi" w:eastAsia="Times New Roman" w:hAnsiTheme="minorHAnsi" w:cstheme="minorHAnsi"/>
          <w:color w:val="000000"/>
          <w:lang w:eastAsia="pt-BR"/>
        </w:rPr>
      </w:pPr>
    </w:p>
    <w:p w14:paraId="263F72B7" w14:textId="77777777" w:rsidR="005F3EC4" w:rsidRPr="00D20DEB" w:rsidRDefault="005F3EC4" w:rsidP="005F3EC4">
      <w:pPr>
        <w:ind w:left="708"/>
        <w:jc w:val="both"/>
        <w:rPr>
          <w:rFonts w:asciiTheme="minorHAnsi" w:eastAsia="Times New Roman" w:hAnsiTheme="minorHAnsi" w:cstheme="minorHAnsi"/>
          <w:b/>
          <w:bCs/>
          <w:color w:val="000000"/>
          <w:lang w:eastAsia="pt-BR"/>
        </w:rPr>
      </w:pPr>
      <w:r w:rsidRPr="00D20DEB">
        <w:rPr>
          <w:rFonts w:asciiTheme="minorHAnsi" w:eastAsia="Times New Roman" w:hAnsiTheme="minorHAnsi" w:cstheme="minorHAnsi"/>
          <w:b/>
          <w:bCs/>
          <w:color w:val="000000"/>
          <w:lang w:eastAsia="pt-BR"/>
        </w:rPr>
        <w:lastRenderedPageBreak/>
        <w:t xml:space="preserve">TECNOLOGIA </w:t>
      </w:r>
      <w:proofErr w:type="spellStart"/>
      <w:r w:rsidRPr="00D20DEB">
        <w:rPr>
          <w:rFonts w:asciiTheme="minorHAnsi" w:eastAsia="Times New Roman" w:hAnsiTheme="minorHAnsi" w:cstheme="minorHAnsi"/>
          <w:b/>
          <w:bCs/>
          <w:color w:val="000000"/>
          <w:lang w:eastAsia="pt-BR"/>
        </w:rPr>
        <w:t>PoC</w:t>
      </w:r>
      <w:proofErr w:type="spellEnd"/>
      <w:r w:rsidRPr="00D20DEB">
        <w:rPr>
          <w:rFonts w:asciiTheme="minorHAnsi" w:eastAsia="Times New Roman" w:hAnsiTheme="minorHAnsi" w:cstheme="minorHAnsi"/>
          <w:b/>
          <w:bCs/>
          <w:color w:val="000000"/>
          <w:lang w:eastAsia="pt-BR"/>
        </w:rPr>
        <w:t xml:space="preserve"> – INTERFACE </w:t>
      </w:r>
      <w:proofErr w:type="spellStart"/>
      <w:r w:rsidRPr="00D20DEB">
        <w:rPr>
          <w:rFonts w:asciiTheme="minorHAnsi" w:eastAsia="Times New Roman" w:hAnsiTheme="minorHAnsi" w:cstheme="minorHAnsi"/>
          <w:b/>
          <w:bCs/>
          <w:color w:val="000000"/>
          <w:lang w:eastAsia="pt-BR"/>
        </w:rPr>
        <w:t>IoT</w:t>
      </w:r>
      <w:proofErr w:type="spellEnd"/>
      <w:r w:rsidRPr="00D20DEB">
        <w:rPr>
          <w:rFonts w:asciiTheme="minorHAnsi" w:eastAsia="Times New Roman" w:hAnsiTheme="minorHAnsi" w:cstheme="minorHAnsi"/>
          <w:b/>
          <w:bCs/>
          <w:color w:val="000000"/>
          <w:lang w:eastAsia="pt-BR"/>
        </w:rPr>
        <w:t xml:space="preserve"> – SERVIÇO MÓVEL PESSOAL</w:t>
      </w:r>
    </w:p>
    <w:p w14:paraId="5E80DDD3" w14:textId="77777777" w:rsidR="005F3EC4" w:rsidRPr="00D20DEB" w:rsidRDefault="005F3EC4" w:rsidP="005F3EC4">
      <w:pPr>
        <w:ind w:left="708"/>
        <w:jc w:val="both"/>
        <w:rPr>
          <w:rFonts w:asciiTheme="minorHAnsi" w:eastAsia="Times New Roman" w:hAnsiTheme="minorHAnsi" w:cstheme="minorHAnsi"/>
          <w:color w:val="000000"/>
          <w:lang w:eastAsia="pt-BR"/>
        </w:rPr>
      </w:pPr>
      <w:r w:rsidRPr="00D20DEB">
        <w:rPr>
          <w:rFonts w:asciiTheme="minorHAnsi" w:eastAsia="Times New Roman" w:hAnsiTheme="minorHAnsi" w:cstheme="minorHAnsi"/>
          <w:color w:val="000000"/>
          <w:lang w:eastAsia="pt-BR"/>
        </w:rPr>
        <w:t xml:space="preserve">A tecnologia </w:t>
      </w:r>
      <w:proofErr w:type="spellStart"/>
      <w:r w:rsidRPr="00D20DEB">
        <w:rPr>
          <w:rFonts w:asciiTheme="minorHAnsi" w:eastAsia="Times New Roman" w:hAnsiTheme="minorHAnsi" w:cstheme="minorHAnsi"/>
          <w:color w:val="000000"/>
          <w:lang w:eastAsia="pt-BR"/>
        </w:rPr>
        <w:t>PoC</w:t>
      </w:r>
      <w:proofErr w:type="spellEnd"/>
      <w:r w:rsidRPr="00D20DEB">
        <w:rPr>
          <w:rFonts w:asciiTheme="minorHAnsi" w:eastAsia="Times New Roman" w:hAnsiTheme="minorHAnsi" w:cstheme="minorHAnsi"/>
          <w:color w:val="000000"/>
          <w:lang w:eastAsia="pt-BR"/>
        </w:rPr>
        <w:t xml:space="preserve"> (PTT over celular) é comprovadamente eficiente e confiável no mundo dos negócios há décadas. Com a rápida evolução das redes móveis de banda larga, atualmente os usuários de PTT mostram uma demanda cada vez maior por serviços multimídia ricos em dados, como imagens e vídeos que não são suportados pelos sistemas de </w:t>
      </w:r>
      <w:proofErr w:type="spellStart"/>
      <w:r w:rsidRPr="00D20DEB">
        <w:rPr>
          <w:rFonts w:asciiTheme="minorHAnsi" w:eastAsia="Times New Roman" w:hAnsiTheme="minorHAnsi" w:cstheme="minorHAnsi"/>
          <w:color w:val="000000"/>
          <w:lang w:eastAsia="pt-BR"/>
        </w:rPr>
        <w:t>rádiocomunicação</w:t>
      </w:r>
      <w:proofErr w:type="spellEnd"/>
      <w:r w:rsidRPr="00D20DEB">
        <w:rPr>
          <w:rFonts w:asciiTheme="minorHAnsi" w:eastAsia="Times New Roman" w:hAnsiTheme="minorHAnsi" w:cstheme="minorHAnsi"/>
          <w:color w:val="000000"/>
          <w:lang w:eastAsia="pt-BR"/>
        </w:rPr>
        <w:t xml:space="preserve"> atuais. Aproveitando as redes de banda larga (2G,3G, 4G, 5G) existentes, a solução do </w:t>
      </w:r>
      <w:proofErr w:type="spellStart"/>
      <w:r w:rsidRPr="00D20DEB">
        <w:rPr>
          <w:rFonts w:asciiTheme="minorHAnsi" w:eastAsia="Times New Roman" w:hAnsiTheme="minorHAnsi" w:cstheme="minorHAnsi"/>
          <w:color w:val="000000"/>
          <w:lang w:eastAsia="pt-BR"/>
        </w:rPr>
        <w:t>PoC</w:t>
      </w:r>
      <w:proofErr w:type="spellEnd"/>
      <w:r w:rsidRPr="00D20DEB">
        <w:rPr>
          <w:rFonts w:asciiTheme="minorHAnsi" w:eastAsia="Times New Roman" w:hAnsiTheme="minorHAnsi" w:cstheme="minorHAnsi"/>
          <w:color w:val="000000"/>
          <w:lang w:eastAsia="pt-BR"/>
        </w:rPr>
        <w:t xml:space="preserve"> permite um grande volume de dados em cobertura nacional, sem investimento adicional em infraestrutura sem fio.</w:t>
      </w:r>
    </w:p>
    <w:p w14:paraId="4ED24069" w14:textId="77777777" w:rsidR="005F3EC4" w:rsidRPr="00D20DEB" w:rsidRDefault="005F3EC4" w:rsidP="005F3EC4">
      <w:pPr>
        <w:ind w:left="708"/>
        <w:jc w:val="both"/>
        <w:rPr>
          <w:rFonts w:asciiTheme="minorHAnsi" w:eastAsia="Times New Roman" w:hAnsiTheme="minorHAnsi" w:cstheme="minorHAnsi"/>
          <w:color w:val="000000"/>
          <w:lang w:eastAsia="pt-BR"/>
        </w:rPr>
      </w:pPr>
      <w:r w:rsidRPr="00D20DEB">
        <w:rPr>
          <w:rFonts w:asciiTheme="minorHAnsi" w:eastAsia="Times New Roman" w:hAnsiTheme="minorHAnsi" w:cstheme="minorHAnsi"/>
          <w:color w:val="000000"/>
          <w:lang w:eastAsia="pt-BR"/>
        </w:rPr>
        <w:t xml:space="preserve">A tecnologia </w:t>
      </w:r>
      <w:proofErr w:type="spellStart"/>
      <w:r w:rsidRPr="00D20DEB">
        <w:rPr>
          <w:rFonts w:asciiTheme="minorHAnsi" w:eastAsia="Times New Roman" w:hAnsiTheme="minorHAnsi" w:cstheme="minorHAnsi"/>
          <w:color w:val="000000"/>
          <w:lang w:eastAsia="pt-BR"/>
        </w:rPr>
        <w:t>PoC</w:t>
      </w:r>
      <w:proofErr w:type="spellEnd"/>
      <w:r w:rsidRPr="00D20DEB">
        <w:rPr>
          <w:rFonts w:asciiTheme="minorHAnsi" w:eastAsia="Times New Roman" w:hAnsiTheme="minorHAnsi" w:cstheme="minorHAnsi"/>
          <w:color w:val="000000"/>
          <w:lang w:eastAsia="pt-BR"/>
        </w:rPr>
        <w:t xml:space="preserve"> combina os aplicativos de comunicação instantânea e multimídia em um único dispositivo, oferecendo serviços avançados de dados multimídia, incluindo transmissão de vídeo 4G, compartilhamento de local e mensagens instantâneas de voz um para um e um para muitos.</w:t>
      </w:r>
    </w:p>
    <w:p w14:paraId="0D1E4C35" w14:textId="77777777" w:rsidR="005F3EC4" w:rsidRPr="00D20DEB" w:rsidRDefault="005F3EC4" w:rsidP="005F3EC4">
      <w:pPr>
        <w:ind w:left="708"/>
        <w:jc w:val="both"/>
        <w:rPr>
          <w:rFonts w:asciiTheme="minorHAnsi" w:eastAsia="Times New Roman" w:hAnsiTheme="minorHAnsi" w:cstheme="minorHAnsi"/>
          <w:lang w:eastAsia="pt-BR"/>
        </w:rPr>
      </w:pPr>
      <w:r w:rsidRPr="00D20DEB">
        <w:rPr>
          <w:rFonts w:asciiTheme="minorHAnsi" w:eastAsia="Times New Roman" w:hAnsiTheme="minorHAnsi" w:cstheme="minorHAnsi"/>
          <w:color w:val="000000"/>
          <w:lang w:eastAsia="pt-BR"/>
        </w:rPr>
        <w:t>Um dos segmentos de mercado que tem crescimento contínuo no país é a área de transportes (logística), onde os usuários precisam de uma comunicação imediata com os seus núcleos de controle e, ainda possam ser rastreados via GPS em tempo real. Garantindo desta forma, um meio de comunicação de baixo custo, eficiente e convergente.</w:t>
      </w:r>
    </w:p>
    <w:p w14:paraId="6256070D"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Retorno de redes das frequências itinerantes (5watts);</w:t>
      </w:r>
    </w:p>
    <w:p w14:paraId="195960B5" w14:textId="77777777" w:rsidR="005F3EC4" w:rsidRPr="00D20DEB" w:rsidRDefault="005F3EC4" w:rsidP="005F3EC4">
      <w:pPr>
        <w:pStyle w:val="PargrafodaLista"/>
        <w:jc w:val="both"/>
        <w:rPr>
          <w:rFonts w:eastAsia="Times New Roman" w:cstheme="minorHAnsi"/>
          <w:lang w:eastAsia="pt-BR"/>
        </w:rPr>
      </w:pPr>
      <w:r w:rsidRPr="00D20DEB">
        <w:rPr>
          <w:rFonts w:eastAsia="Times New Roman" w:cstheme="minorHAnsi"/>
          <w:lang w:eastAsia="pt-BR"/>
        </w:rPr>
        <w:t>Retorno de redes de portáteis ponto a ponto (5 watts)</w:t>
      </w:r>
    </w:p>
    <w:p w14:paraId="649E1398" w14:textId="77777777" w:rsidR="005F3EC4" w:rsidRPr="00D20DEB" w:rsidRDefault="005F3EC4" w:rsidP="005F3EC4">
      <w:pPr>
        <w:ind w:left="708"/>
        <w:jc w:val="both"/>
        <w:rPr>
          <w:rFonts w:asciiTheme="minorHAnsi" w:eastAsia="Times New Roman" w:hAnsiTheme="minorHAnsi" w:cstheme="minorHAnsi"/>
          <w:lang w:eastAsia="pt-BR"/>
        </w:rPr>
      </w:pPr>
      <w:r w:rsidRPr="00D20DEB">
        <w:rPr>
          <w:rFonts w:asciiTheme="minorHAnsi" w:eastAsia="Times New Roman" w:hAnsiTheme="minorHAnsi" w:cstheme="minorHAnsi"/>
          <w:lang w:eastAsia="pt-BR"/>
        </w:rPr>
        <w:t>Ao ensejo, apresentamos nossos cumprimentos imbuídos de sincera admiração e respeito a todos os Servidores da Anatel, em especial ao time da ORER.</w:t>
      </w:r>
    </w:p>
    <w:p w14:paraId="1F62AA27" w14:textId="77777777" w:rsidR="005F3EC4" w:rsidRDefault="005F3EC4" w:rsidP="005F3EC4">
      <w:pPr>
        <w:rPr>
          <w:rFonts w:asciiTheme="majorHAnsi" w:eastAsia="Times New Roman" w:hAnsiTheme="majorHAnsi" w:cstheme="majorHAnsi"/>
          <w:lang w:eastAsia="pt-BR"/>
        </w:rPr>
      </w:pPr>
      <w:r>
        <w:rPr>
          <w:rFonts w:asciiTheme="majorHAnsi" w:eastAsia="Times New Roman" w:hAnsiTheme="majorHAnsi" w:cstheme="majorHAnsi"/>
          <w:lang w:eastAsia="pt-BR"/>
        </w:rPr>
        <w:t> </w:t>
      </w:r>
    </w:p>
    <w:p w14:paraId="27265E48" w14:textId="77777777" w:rsidR="005F3EC4" w:rsidRDefault="005F3EC4" w:rsidP="005F3EC4">
      <w:pPr>
        <w:rPr>
          <w:rFonts w:asciiTheme="majorHAnsi" w:eastAsia="Times New Roman" w:hAnsiTheme="majorHAnsi" w:cstheme="majorHAnsi"/>
          <w:lang w:eastAsia="pt-BR"/>
        </w:rPr>
      </w:pPr>
    </w:p>
    <w:p w14:paraId="05FBA7E8" w14:textId="3C80962A" w:rsidR="005F3EC4" w:rsidRDefault="005F3EC4" w:rsidP="00E44C9A">
      <w:pPr>
        <w:spacing w:after="0"/>
        <w:ind w:left="708"/>
        <w:rPr>
          <w:rFonts w:asciiTheme="majorHAnsi" w:eastAsia="Times New Roman" w:hAnsiTheme="majorHAnsi" w:cstheme="majorHAnsi"/>
          <w:lang w:eastAsia="pt-BR"/>
        </w:rPr>
      </w:pPr>
      <w:r>
        <w:rPr>
          <w:rFonts w:asciiTheme="majorHAnsi" w:hAnsiTheme="majorHAnsi" w:cstheme="majorHAnsi"/>
          <w:noProof/>
        </w:rPr>
        <w:drawing>
          <wp:inline distT="0" distB="0" distL="0" distR="0" wp14:anchorId="24BE13FC" wp14:editId="28B9D482">
            <wp:extent cx="2482850" cy="9184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131" cy="922256"/>
                    </a:xfrm>
                    <a:prstGeom prst="rect">
                      <a:avLst/>
                    </a:prstGeom>
                    <a:noFill/>
                    <a:ln>
                      <a:noFill/>
                    </a:ln>
                  </pic:spPr>
                </pic:pic>
              </a:graphicData>
            </a:graphic>
          </wp:inline>
        </w:drawing>
      </w:r>
    </w:p>
    <w:p w14:paraId="3E71D953" w14:textId="77777777" w:rsidR="005F3EC4" w:rsidRPr="00E44C9A" w:rsidRDefault="005F3EC4" w:rsidP="005F3EC4">
      <w:pPr>
        <w:ind w:left="708"/>
        <w:rPr>
          <w:rFonts w:asciiTheme="minorHAnsi" w:eastAsia="Times New Roman" w:hAnsiTheme="minorHAnsi" w:cstheme="minorHAnsi"/>
          <w:b/>
          <w:bCs/>
          <w:lang w:eastAsia="pt-BR"/>
        </w:rPr>
      </w:pPr>
      <w:r w:rsidRPr="00E44C9A">
        <w:rPr>
          <w:rFonts w:asciiTheme="minorHAnsi" w:eastAsia="Times New Roman" w:hAnsiTheme="minorHAnsi" w:cstheme="minorHAnsi"/>
          <w:b/>
          <w:bCs/>
          <w:lang w:eastAsia="pt-BR"/>
        </w:rPr>
        <w:t>AERBRAS – ASSOCIAÇÃO DAS EMPRESAS DE RADIOCOMUNICAÇÃO DO BRASIL</w:t>
      </w:r>
    </w:p>
    <w:p w14:paraId="30AB07FD" w14:textId="77777777" w:rsidR="005F3EC4" w:rsidRPr="00E44C9A" w:rsidRDefault="005F3EC4" w:rsidP="005F3EC4">
      <w:pPr>
        <w:ind w:left="708"/>
        <w:rPr>
          <w:rFonts w:asciiTheme="minorHAnsi" w:eastAsia="Times New Roman" w:hAnsiTheme="minorHAnsi" w:cstheme="minorHAnsi"/>
          <w:b/>
          <w:bCs/>
          <w:lang w:eastAsia="pt-BR"/>
        </w:rPr>
      </w:pPr>
      <w:r w:rsidRPr="00E44C9A">
        <w:rPr>
          <w:rFonts w:asciiTheme="minorHAnsi" w:eastAsia="Times New Roman" w:hAnsiTheme="minorHAnsi" w:cstheme="minorHAnsi"/>
          <w:b/>
          <w:bCs/>
          <w:lang w:eastAsia="pt-BR"/>
        </w:rPr>
        <w:t>DIRETOR JURÍDICO</w:t>
      </w:r>
    </w:p>
    <w:p w14:paraId="2C5E4FA6" w14:textId="77777777" w:rsidR="005F3EC4" w:rsidRPr="00E44C9A" w:rsidRDefault="005F3EC4" w:rsidP="005F3EC4">
      <w:pPr>
        <w:ind w:left="708"/>
        <w:rPr>
          <w:rFonts w:asciiTheme="minorHAnsi" w:eastAsia="Times New Roman" w:hAnsiTheme="minorHAnsi" w:cstheme="minorHAnsi"/>
          <w:b/>
          <w:bCs/>
          <w:lang w:eastAsia="pt-BR"/>
        </w:rPr>
      </w:pPr>
      <w:r w:rsidRPr="00E44C9A">
        <w:rPr>
          <w:rFonts w:asciiTheme="minorHAnsi" w:eastAsia="Times New Roman" w:hAnsiTheme="minorHAnsi" w:cstheme="minorHAnsi"/>
          <w:b/>
          <w:bCs/>
          <w:lang w:eastAsia="pt-BR"/>
        </w:rPr>
        <w:t>DANE MARCOS AVANZI</w:t>
      </w:r>
      <w:r w:rsidRPr="00E44C9A">
        <w:rPr>
          <w:rFonts w:asciiTheme="minorHAnsi" w:eastAsia="Times New Roman" w:hAnsiTheme="minorHAnsi" w:cstheme="minorHAnsi"/>
          <w:lang w:eastAsia="pt-BR"/>
        </w:rPr>
        <w:t> </w:t>
      </w:r>
    </w:p>
    <w:p w14:paraId="441A1B6C" w14:textId="77777777" w:rsidR="009C1F53" w:rsidRPr="009C1F53" w:rsidRDefault="009C1F53" w:rsidP="009C1F53">
      <w:pPr>
        <w:jc w:val="right"/>
        <w:rPr>
          <w:rFonts w:ascii="Arial" w:hAnsi="Arial" w:cs="Arial"/>
          <w:sz w:val="20"/>
          <w:szCs w:val="20"/>
        </w:rPr>
      </w:pPr>
    </w:p>
    <w:p w14:paraId="441A1B6D" w14:textId="77777777" w:rsidR="003F277D" w:rsidRDefault="003F277D" w:rsidP="00F92E5F">
      <w:pPr>
        <w:spacing w:before="240" w:after="0" w:line="240" w:lineRule="auto"/>
        <w:jc w:val="both"/>
        <w:textAlignment w:val="baseline"/>
      </w:pPr>
    </w:p>
    <w:p w14:paraId="441A1B6E" w14:textId="77777777" w:rsidR="00A456C2" w:rsidRPr="00514F30" w:rsidRDefault="00A456C2" w:rsidP="006701F5">
      <w:pPr>
        <w:spacing w:after="0" w:line="240" w:lineRule="auto"/>
        <w:jc w:val="both"/>
        <w:rPr>
          <w:b/>
        </w:rPr>
      </w:pPr>
    </w:p>
    <w:sectPr w:rsidR="00A456C2" w:rsidRPr="00514F30" w:rsidSect="0006217A">
      <w:headerReference w:type="even" r:id="rId9"/>
      <w:headerReference w:type="default" r:id="rId10"/>
      <w:footerReference w:type="default" r:id="rId11"/>
      <w:head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1B71" w14:textId="77777777" w:rsidR="001F64EC" w:rsidRDefault="001F64EC" w:rsidP="00CC0ED0">
      <w:pPr>
        <w:spacing w:after="0" w:line="240" w:lineRule="auto"/>
      </w:pPr>
      <w:r>
        <w:separator/>
      </w:r>
    </w:p>
  </w:endnote>
  <w:endnote w:type="continuationSeparator" w:id="0">
    <w:p w14:paraId="441A1B72" w14:textId="77777777" w:rsidR="001F64EC" w:rsidRDefault="001F64EC" w:rsidP="00CC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9070"/>
    </w:tblGrid>
    <w:tr w:rsidR="00E02C16" w14:paraId="441A1B78" w14:textId="77777777" w:rsidTr="003F277D">
      <w:trPr>
        <w:trHeight w:val="464"/>
      </w:trPr>
      <w:tc>
        <w:tcPr>
          <w:tcW w:w="5000" w:type="pct"/>
          <w:shd w:val="clear" w:color="auto" w:fill="auto"/>
          <w:vAlign w:val="bottom"/>
        </w:tcPr>
        <w:p w14:paraId="441A1B76" w14:textId="77777777" w:rsidR="00E02C16" w:rsidRPr="00B74D8C" w:rsidRDefault="00E02C16" w:rsidP="00E02C16">
          <w:pPr>
            <w:pStyle w:val="Rodap"/>
            <w:spacing w:before="80" w:after="80"/>
            <w:jc w:val="center"/>
            <w:rPr>
              <w:b/>
              <w:caps/>
              <w:sz w:val="16"/>
              <w:szCs w:val="16"/>
            </w:rPr>
          </w:pPr>
          <w:r w:rsidRPr="00B74D8C">
            <w:rPr>
              <w:b/>
              <w:caps/>
              <w:sz w:val="16"/>
              <w:szCs w:val="16"/>
            </w:rPr>
            <w:t>Rua</w:t>
          </w:r>
          <w:r w:rsidR="005C3963">
            <w:rPr>
              <w:b/>
              <w:caps/>
              <w:sz w:val="16"/>
              <w:szCs w:val="16"/>
            </w:rPr>
            <w:t xml:space="preserve"> NOSSA SENHORA DA LAPA, 671</w:t>
          </w:r>
          <w:r w:rsidRPr="00B74D8C">
            <w:rPr>
              <w:b/>
              <w:caps/>
              <w:sz w:val="16"/>
              <w:szCs w:val="16"/>
            </w:rPr>
            <w:t xml:space="preserve"> – </w:t>
          </w:r>
          <w:r w:rsidR="005C3963">
            <w:rPr>
              <w:b/>
              <w:caps/>
              <w:sz w:val="16"/>
              <w:szCs w:val="16"/>
            </w:rPr>
            <w:t xml:space="preserve">LAPA </w:t>
          </w:r>
          <w:r w:rsidRPr="00B74D8C">
            <w:rPr>
              <w:b/>
              <w:caps/>
              <w:sz w:val="16"/>
              <w:szCs w:val="16"/>
            </w:rPr>
            <w:t>– são paulo – sp</w:t>
          </w:r>
        </w:p>
        <w:p w14:paraId="441A1B77" w14:textId="77777777" w:rsidR="00E02C16" w:rsidRDefault="00E02C16" w:rsidP="005C3963">
          <w:pPr>
            <w:pStyle w:val="Rodap"/>
            <w:spacing w:before="80" w:after="80"/>
            <w:jc w:val="center"/>
            <w:rPr>
              <w:caps/>
              <w:color w:val="FFFFFF" w:themeColor="background1"/>
              <w:sz w:val="18"/>
              <w:szCs w:val="18"/>
            </w:rPr>
          </w:pPr>
          <w:r w:rsidRPr="00B74D8C">
            <w:rPr>
              <w:b/>
              <w:caps/>
              <w:sz w:val="16"/>
              <w:szCs w:val="16"/>
            </w:rPr>
            <w:t>cep.: 05</w:t>
          </w:r>
          <w:r w:rsidR="005C3963">
            <w:rPr>
              <w:b/>
              <w:caps/>
              <w:sz w:val="16"/>
              <w:szCs w:val="16"/>
            </w:rPr>
            <w:t>072-900</w:t>
          </w:r>
          <w:r w:rsidRPr="00B74D8C">
            <w:rPr>
              <w:b/>
              <w:caps/>
              <w:sz w:val="16"/>
              <w:szCs w:val="16"/>
            </w:rPr>
            <w:t xml:space="preserve"> – telefone 11 2219-0130 – www.aerbras.com.br</w:t>
          </w:r>
        </w:p>
      </w:tc>
    </w:tr>
  </w:tbl>
  <w:p w14:paraId="441A1B79" w14:textId="77777777" w:rsidR="00514F30" w:rsidRDefault="00514F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1B6F" w14:textId="77777777" w:rsidR="001F64EC" w:rsidRDefault="001F64EC" w:rsidP="00CC0ED0">
      <w:pPr>
        <w:spacing w:after="0" w:line="240" w:lineRule="auto"/>
      </w:pPr>
      <w:r>
        <w:separator/>
      </w:r>
    </w:p>
  </w:footnote>
  <w:footnote w:type="continuationSeparator" w:id="0">
    <w:p w14:paraId="441A1B70" w14:textId="77777777" w:rsidR="001F64EC" w:rsidRDefault="001F64EC" w:rsidP="00CC0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B73" w14:textId="77777777" w:rsidR="003F277D" w:rsidRDefault="000D39D7">
    <w:pPr>
      <w:pStyle w:val="Cabealho"/>
    </w:pPr>
    <w:r>
      <w:rPr>
        <w:noProof/>
        <w:lang w:eastAsia="pt-BR"/>
      </w:rPr>
      <w:pict w14:anchorId="441A1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694094" o:spid="_x0000_s2059" type="#_x0000_t75" style="position:absolute;margin-left:0;margin-top:0;width:595.7pt;height:842.4pt;z-index:-251657216;mso-position-horizontal:center;mso-position-horizontal-relative:margin;mso-position-vertical:center;mso-position-vertical-relative:margin" o:allowincell="f">
          <v:imagedata r:id="rId1" o:title="model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B74" w14:textId="77777777" w:rsidR="00C64C12" w:rsidRDefault="000D39D7" w:rsidP="00D74F57">
    <w:pPr>
      <w:pStyle w:val="Cabealho"/>
      <w:jc w:val="right"/>
      <w:rPr>
        <w:sz w:val="20"/>
        <w:szCs w:val="20"/>
      </w:rPr>
    </w:pPr>
    <w:r>
      <w:rPr>
        <w:noProof/>
        <w:sz w:val="20"/>
        <w:szCs w:val="20"/>
        <w:lang w:eastAsia="pt-BR"/>
      </w:rPr>
      <w:pict w14:anchorId="441A1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694095" o:spid="_x0000_s2060" type="#_x0000_t75" style="position:absolute;left:0;text-align:left;margin-left:0;margin-top:0;width:595.7pt;height:842.4pt;z-index:-251656192;mso-position-horizontal:center;mso-position-horizontal-relative:margin;mso-position-vertical:center;mso-position-vertical-relative:margin" o:allowincell="f">
          <v:imagedata r:id="rId1" o:title="modelo1"/>
          <w10:wrap anchorx="margin" anchory="margin"/>
        </v:shape>
      </w:pict>
    </w:r>
  </w:p>
  <w:p w14:paraId="441A1B75" w14:textId="77777777" w:rsidR="00514F30" w:rsidRPr="00D74F57" w:rsidRDefault="00514F30" w:rsidP="00514F30">
    <w:pPr>
      <w:pStyle w:val="Cabealho"/>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B7A" w14:textId="77777777" w:rsidR="003F277D" w:rsidRDefault="000D39D7">
    <w:pPr>
      <w:pStyle w:val="Cabealho"/>
    </w:pPr>
    <w:r>
      <w:rPr>
        <w:noProof/>
        <w:lang w:eastAsia="pt-BR"/>
      </w:rPr>
      <w:pict w14:anchorId="441A1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694093" o:spid="_x0000_s2058" type="#_x0000_t75" style="position:absolute;margin-left:0;margin-top:0;width:595.7pt;height:842.4pt;z-index:-251658240;mso-position-horizontal:center;mso-position-horizontal-relative:margin;mso-position-vertical:center;mso-position-vertical-relative:margin" o:allowincell="f">
          <v:imagedata r:id="rId1" o:title="model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A0"/>
    <w:multiLevelType w:val="hybridMultilevel"/>
    <w:tmpl w:val="2A5EC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E3387C"/>
    <w:multiLevelType w:val="hybridMultilevel"/>
    <w:tmpl w:val="353CA3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4717940"/>
    <w:multiLevelType w:val="hybridMultilevel"/>
    <w:tmpl w:val="CBDC70E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31D4AF6"/>
    <w:multiLevelType w:val="hybridMultilevel"/>
    <w:tmpl w:val="F1306D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2A067015"/>
    <w:multiLevelType w:val="hybridMultilevel"/>
    <w:tmpl w:val="3138B9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45C00D38"/>
    <w:multiLevelType w:val="hybridMultilevel"/>
    <w:tmpl w:val="87F41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8801AE4"/>
    <w:multiLevelType w:val="hybridMultilevel"/>
    <w:tmpl w:val="6BDC69CC"/>
    <w:lvl w:ilvl="0" w:tplc="ED128A2E">
      <w:start w:val="1"/>
      <w:numFmt w:val="lowerLetter"/>
      <w:lvlText w:val="%1)"/>
      <w:lvlJc w:val="left"/>
      <w:pPr>
        <w:ind w:left="720" w:hanging="360"/>
      </w:pPr>
      <w:rPr>
        <w:rFonts w:ascii="Calibri" w:hAnsi="Calibri" w:cs="Calibri" w:hint="default"/>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0F04498"/>
    <w:multiLevelType w:val="hybridMultilevel"/>
    <w:tmpl w:val="60262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F342026"/>
    <w:multiLevelType w:val="hybridMultilevel"/>
    <w:tmpl w:val="2B4A3E38"/>
    <w:lvl w:ilvl="0" w:tplc="CEFE669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15:restartNumberingAfterBreak="0">
    <w:nsid w:val="70A24532"/>
    <w:multiLevelType w:val="hybridMultilevel"/>
    <w:tmpl w:val="85209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2B3050"/>
    <w:multiLevelType w:val="hybridMultilevel"/>
    <w:tmpl w:val="71D0D8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23538522">
    <w:abstractNumId w:val="4"/>
  </w:num>
  <w:num w:numId="2" w16cid:durableId="1973096239">
    <w:abstractNumId w:val="1"/>
  </w:num>
  <w:num w:numId="3" w16cid:durableId="706099188">
    <w:abstractNumId w:val="3"/>
  </w:num>
  <w:num w:numId="4" w16cid:durableId="37168973">
    <w:abstractNumId w:val="5"/>
  </w:num>
  <w:num w:numId="5" w16cid:durableId="2145345672">
    <w:abstractNumId w:val="10"/>
  </w:num>
  <w:num w:numId="6" w16cid:durableId="1275867927">
    <w:abstractNumId w:val="0"/>
  </w:num>
  <w:num w:numId="7" w16cid:durableId="2132554104">
    <w:abstractNumId w:val="7"/>
  </w:num>
  <w:num w:numId="8" w16cid:durableId="557057325">
    <w:abstractNumId w:val="9"/>
  </w:num>
  <w:num w:numId="9" w16cid:durableId="1273050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466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3880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D0"/>
    <w:rsid w:val="00003728"/>
    <w:rsid w:val="000407A6"/>
    <w:rsid w:val="0006217A"/>
    <w:rsid w:val="000B52ED"/>
    <w:rsid w:val="000D39D7"/>
    <w:rsid w:val="00154A79"/>
    <w:rsid w:val="00180DAC"/>
    <w:rsid w:val="001C7FA3"/>
    <w:rsid w:val="001F64EC"/>
    <w:rsid w:val="0022654A"/>
    <w:rsid w:val="002C676C"/>
    <w:rsid w:val="002E0FF3"/>
    <w:rsid w:val="002E59A9"/>
    <w:rsid w:val="00323D0F"/>
    <w:rsid w:val="003473CE"/>
    <w:rsid w:val="0035346A"/>
    <w:rsid w:val="003F277D"/>
    <w:rsid w:val="00411607"/>
    <w:rsid w:val="0047380F"/>
    <w:rsid w:val="004E3450"/>
    <w:rsid w:val="004F63A3"/>
    <w:rsid w:val="0050047E"/>
    <w:rsid w:val="00501FAB"/>
    <w:rsid w:val="00514F30"/>
    <w:rsid w:val="00517545"/>
    <w:rsid w:val="00524FA5"/>
    <w:rsid w:val="00566D6C"/>
    <w:rsid w:val="005C3963"/>
    <w:rsid w:val="005E08CA"/>
    <w:rsid w:val="005F3EC4"/>
    <w:rsid w:val="006268A3"/>
    <w:rsid w:val="006701F5"/>
    <w:rsid w:val="00672AB8"/>
    <w:rsid w:val="006A07CA"/>
    <w:rsid w:val="00734EAF"/>
    <w:rsid w:val="007A0C8B"/>
    <w:rsid w:val="00813492"/>
    <w:rsid w:val="008150F1"/>
    <w:rsid w:val="00825B90"/>
    <w:rsid w:val="008773D0"/>
    <w:rsid w:val="00937161"/>
    <w:rsid w:val="00946B3C"/>
    <w:rsid w:val="00970986"/>
    <w:rsid w:val="009C1E9C"/>
    <w:rsid w:val="009C1F53"/>
    <w:rsid w:val="009E3397"/>
    <w:rsid w:val="00A456C2"/>
    <w:rsid w:val="00A85334"/>
    <w:rsid w:val="00AB5D5D"/>
    <w:rsid w:val="00AC6960"/>
    <w:rsid w:val="00B70158"/>
    <w:rsid w:val="00B74D8C"/>
    <w:rsid w:val="00C26553"/>
    <w:rsid w:val="00C53CFA"/>
    <w:rsid w:val="00C64C12"/>
    <w:rsid w:val="00C757BA"/>
    <w:rsid w:val="00CC0ED0"/>
    <w:rsid w:val="00D20DEB"/>
    <w:rsid w:val="00D51100"/>
    <w:rsid w:val="00D625E7"/>
    <w:rsid w:val="00D66798"/>
    <w:rsid w:val="00D74F57"/>
    <w:rsid w:val="00E02C16"/>
    <w:rsid w:val="00E36291"/>
    <w:rsid w:val="00E44C9A"/>
    <w:rsid w:val="00F92E5F"/>
    <w:rsid w:val="00FA7009"/>
    <w:rsid w:val="00FF0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41A1B6C"/>
  <w15:docId w15:val="{8098DD66-6BB6-4F78-9A29-E7A8055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C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C0E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0ED0"/>
    <w:rPr>
      <w:rFonts w:ascii="Tahoma" w:hAnsi="Tahoma" w:cs="Tahoma"/>
      <w:sz w:val="16"/>
      <w:szCs w:val="16"/>
    </w:rPr>
  </w:style>
  <w:style w:type="paragraph" w:styleId="Cabealho">
    <w:name w:val="header"/>
    <w:basedOn w:val="Normal"/>
    <w:link w:val="CabealhoChar"/>
    <w:uiPriority w:val="99"/>
    <w:unhideWhenUsed/>
    <w:rsid w:val="00CC0E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0ED0"/>
  </w:style>
  <w:style w:type="paragraph" w:styleId="Rodap">
    <w:name w:val="footer"/>
    <w:basedOn w:val="Normal"/>
    <w:link w:val="RodapChar"/>
    <w:uiPriority w:val="99"/>
    <w:unhideWhenUsed/>
    <w:rsid w:val="00CC0ED0"/>
    <w:pPr>
      <w:tabs>
        <w:tab w:val="center" w:pos="4252"/>
        <w:tab w:val="right" w:pos="8504"/>
      </w:tabs>
      <w:spacing w:after="0" w:line="240" w:lineRule="auto"/>
    </w:pPr>
  </w:style>
  <w:style w:type="character" w:customStyle="1" w:styleId="RodapChar">
    <w:name w:val="Rodapé Char"/>
    <w:basedOn w:val="Fontepargpadro"/>
    <w:link w:val="Rodap"/>
    <w:uiPriority w:val="99"/>
    <w:rsid w:val="00CC0ED0"/>
  </w:style>
  <w:style w:type="paragraph" w:styleId="MapadoDocumento">
    <w:name w:val="Document Map"/>
    <w:basedOn w:val="Normal"/>
    <w:link w:val="MapadoDocumentoChar"/>
    <w:uiPriority w:val="99"/>
    <w:semiHidden/>
    <w:unhideWhenUsed/>
    <w:rsid w:val="00FA7009"/>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A7009"/>
    <w:rPr>
      <w:rFonts w:ascii="Tahoma" w:hAnsi="Tahoma" w:cs="Tahoma"/>
      <w:sz w:val="16"/>
      <w:szCs w:val="16"/>
    </w:rPr>
  </w:style>
  <w:style w:type="character" w:styleId="Hyperlink">
    <w:name w:val="Hyperlink"/>
    <w:basedOn w:val="Fontepargpadro"/>
    <w:uiPriority w:val="99"/>
    <w:semiHidden/>
    <w:unhideWhenUsed/>
    <w:rsid w:val="00813492"/>
    <w:rPr>
      <w:color w:val="0563C1"/>
      <w:u w:val="single"/>
    </w:rPr>
  </w:style>
  <w:style w:type="paragraph" w:styleId="SemEspaamento">
    <w:name w:val="No Spacing"/>
    <w:basedOn w:val="Normal"/>
    <w:uiPriority w:val="1"/>
    <w:qFormat/>
    <w:rsid w:val="00813492"/>
    <w:pPr>
      <w:spacing w:after="0" w:line="240" w:lineRule="auto"/>
    </w:pPr>
    <w:rPr>
      <w:rFonts w:eastAsiaTheme="minorHAnsi" w:cs="Calibri"/>
    </w:rPr>
  </w:style>
  <w:style w:type="paragraph" w:customStyle="1" w:styleId="Default">
    <w:name w:val="Default"/>
    <w:basedOn w:val="Normal"/>
    <w:rsid w:val="00813492"/>
    <w:pPr>
      <w:autoSpaceDE w:val="0"/>
      <w:autoSpaceDN w:val="0"/>
      <w:spacing w:after="0" w:line="240" w:lineRule="auto"/>
    </w:pPr>
    <w:rPr>
      <w:rFonts w:ascii="Arial" w:eastAsiaTheme="minorHAnsi" w:hAnsi="Arial" w:cs="Arial"/>
      <w:color w:val="000000"/>
      <w:sz w:val="24"/>
      <w:szCs w:val="24"/>
    </w:rPr>
  </w:style>
  <w:style w:type="character" w:customStyle="1" w:styleId="apple-converted-space">
    <w:name w:val="apple-converted-space"/>
    <w:basedOn w:val="Fontepargpadro"/>
    <w:rsid w:val="00813492"/>
  </w:style>
  <w:style w:type="character" w:styleId="Forte">
    <w:name w:val="Strong"/>
    <w:basedOn w:val="Fontepargpadro"/>
    <w:uiPriority w:val="22"/>
    <w:qFormat/>
    <w:rsid w:val="00813492"/>
    <w:rPr>
      <w:b/>
      <w:bCs/>
    </w:rPr>
  </w:style>
  <w:style w:type="paragraph" w:styleId="PargrafodaLista">
    <w:name w:val="List Paragraph"/>
    <w:basedOn w:val="Normal"/>
    <w:uiPriority w:val="34"/>
    <w:qFormat/>
    <w:rsid w:val="0081349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9C1F53"/>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2E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845">
      <w:bodyDiv w:val="1"/>
      <w:marLeft w:val="0"/>
      <w:marRight w:val="0"/>
      <w:marTop w:val="0"/>
      <w:marBottom w:val="0"/>
      <w:divBdr>
        <w:top w:val="none" w:sz="0" w:space="0" w:color="auto"/>
        <w:left w:val="none" w:sz="0" w:space="0" w:color="auto"/>
        <w:bottom w:val="none" w:sz="0" w:space="0" w:color="auto"/>
        <w:right w:val="none" w:sz="0" w:space="0" w:color="auto"/>
      </w:divBdr>
    </w:div>
    <w:div w:id="182742733">
      <w:bodyDiv w:val="1"/>
      <w:marLeft w:val="0"/>
      <w:marRight w:val="0"/>
      <w:marTop w:val="0"/>
      <w:marBottom w:val="0"/>
      <w:divBdr>
        <w:top w:val="none" w:sz="0" w:space="0" w:color="auto"/>
        <w:left w:val="none" w:sz="0" w:space="0" w:color="auto"/>
        <w:bottom w:val="none" w:sz="0" w:space="0" w:color="auto"/>
        <w:right w:val="none" w:sz="0" w:space="0" w:color="auto"/>
      </w:divBdr>
    </w:div>
    <w:div w:id="211042984">
      <w:bodyDiv w:val="1"/>
      <w:marLeft w:val="0"/>
      <w:marRight w:val="0"/>
      <w:marTop w:val="0"/>
      <w:marBottom w:val="0"/>
      <w:divBdr>
        <w:top w:val="none" w:sz="0" w:space="0" w:color="auto"/>
        <w:left w:val="none" w:sz="0" w:space="0" w:color="auto"/>
        <w:bottom w:val="none" w:sz="0" w:space="0" w:color="auto"/>
        <w:right w:val="none" w:sz="0" w:space="0" w:color="auto"/>
      </w:divBdr>
    </w:div>
    <w:div w:id="245650623">
      <w:bodyDiv w:val="1"/>
      <w:marLeft w:val="0"/>
      <w:marRight w:val="0"/>
      <w:marTop w:val="0"/>
      <w:marBottom w:val="0"/>
      <w:divBdr>
        <w:top w:val="none" w:sz="0" w:space="0" w:color="auto"/>
        <w:left w:val="none" w:sz="0" w:space="0" w:color="auto"/>
        <w:bottom w:val="none" w:sz="0" w:space="0" w:color="auto"/>
        <w:right w:val="none" w:sz="0" w:space="0" w:color="auto"/>
      </w:divBdr>
    </w:div>
    <w:div w:id="277950860">
      <w:bodyDiv w:val="1"/>
      <w:marLeft w:val="0"/>
      <w:marRight w:val="0"/>
      <w:marTop w:val="0"/>
      <w:marBottom w:val="0"/>
      <w:divBdr>
        <w:top w:val="none" w:sz="0" w:space="0" w:color="auto"/>
        <w:left w:val="none" w:sz="0" w:space="0" w:color="auto"/>
        <w:bottom w:val="none" w:sz="0" w:space="0" w:color="auto"/>
        <w:right w:val="none" w:sz="0" w:space="0" w:color="auto"/>
      </w:divBdr>
    </w:div>
    <w:div w:id="381175466">
      <w:bodyDiv w:val="1"/>
      <w:marLeft w:val="0"/>
      <w:marRight w:val="0"/>
      <w:marTop w:val="0"/>
      <w:marBottom w:val="0"/>
      <w:divBdr>
        <w:top w:val="none" w:sz="0" w:space="0" w:color="auto"/>
        <w:left w:val="none" w:sz="0" w:space="0" w:color="auto"/>
        <w:bottom w:val="none" w:sz="0" w:space="0" w:color="auto"/>
        <w:right w:val="none" w:sz="0" w:space="0" w:color="auto"/>
      </w:divBdr>
    </w:div>
    <w:div w:id="536356285">
      <w:bodyDiv w:val="1"/>
      <w:marLeft w:val="0"/>
      <w:marRight w:val="0"/>
      <w:marTop w:val="0"/>
      <w:marBottom w:val="0"/>
      <w:divBdr>
        <w:top w:val="none" w:sz="0" w:space="0" w:color="auto"/>
        <w:left w:val="none" w:sz="0" w:space="0" w:color="auto"/>
        <w:bottom w:val="none" w:sz="0" w:space="0" w:color="auto"/>
        <w:right w:val="none" w:sz="0" w:space="0" w:color="auto"/>
      </w:divBdr>
    </w:div>
    <w:div w:id="650183999">
      <w:bodyDiv w:val="1"/>
      <w:marLeft w:val="0"/>
      <w:marRight w:val="0"/>
      <w:marTop w:val="0"/>
      <w:marBottom w:val="0"/>
      <w:divBdr>
        <w:top w:val="none" w:sz="0" w:space="0" w:color="auto"/>
        <w:left w:val="none" w:sz="0" w:space="0" w:color="auto"/>
        <w:bottom w:val="none" w:sz="0" w:space="0" w:color="auto"/>
        <w:right w:val="none" w:sz="0" w:space="0" w:color="auto"/>
      </w:divBdr>
    </w:div>
    <w:div w:id="670986577">
      <w:bodyDiv w:val="1"/>
      <w:marLeft w:val="0"/>
      <w:marRight w:val="0"/>
      <w:marTop w:val="0"/>
      <w:marBottom w:val="0"/>
      <w:divBdr>
        <w:top w:val="none" w:sz="0" w:space="0" w:color="auto"/>
        <w:left w:val="none" w:sz="0" w:space="0" w:color="auto"/>
        <w:bottom w:val="none" w:sz="0" w:space="0" w:color="auto"/>
        <w:right w:val="none" w:sz="0" w:space="0" w:color="auto"/>
      </w:divBdr>
    </w:div>
    <w:div w:id="880673765">
      <w:bodyDiv w:val="1"/>
      <w:marLeft w:val="0"/>
      <w:marRight w:val="0"/>
      <w:marTop w:val="0"/>
      <w:marBottom w:val="0"/>
      <w:divBdr>
        <w:top w:val="none" w:sz="0" w:space="0" w:color="auto"/>
        <w:left w:val="none" w:sz="0" w:space="0" w:color="auto"/>
        <w:bottom w:val="none" w:sz="0" w:space="0" w:color="auto"/>
        <w:right w:val="none" w:sz="0" w:space="0" w:color="auto"/>
      </w:divBdr>
    </w:div>
    <w:div w:id="885065118">
      <w:bodyDiv w:val="1"/>
      <w:marLeft w:val="0"/>
      <w:marRight w:val="0"/>
      <w:marTop w:val="0"/>
      <w:marBottom w:val="0"/>
      <w:divBdr>
        <w:top w:val="none" w:sz="0" w:space="0" w:color="auto"/>
        <w:left w:val="none" w:sz="0" w:space="0" w:color="auto"/>
        <w:bottom w:val="none" w:sz="0" w:space="0" w:color="auto"/>
        <w:right w:val="none" w:sz="0" w:space="0" w:color="auto"/>
      </w:divBdr>
    </w:div>
    <w:div w:id="1072696679">
      <w:bodyDiv w:val="1"/>
      <w:marLeft w:val="0"/>
      <w:marRight w:val="0"/>
      <w:marTop w:val="0"/>
      <w:marBottom w:val="0"/>
      <w:divBdr>
        <w:top w:val="none" w:sz="0" w:space="0" w:color="auto"/>
        <w:left w:val="none" w:sz="0" w:space="0" w:color="auto"/>
        <w:bottom w:val="none" w:sz="0" w:space="0" w:color="auto"/>
        <w:right w:val="none" w:sz="0" w:space="0" w:color="auto"/>
      </w:divBdr>
    </w:div>
    <w:div w:id="1083378668">
      <w:bodyDiv w:val="1"/>
      <w:marLeft w:val="0"/>
      <w:marRight w:val="0"/>
      <w:marTop w:val="0"/>
      <w:marBottom w:val="0"/>
      <w:divBdr>
        <w:top w:val="none" w:sz="0" w:space="0" w:color="auto"/>
        <w:left w:val="none" w:sz="0" w:space="0" w:color="auto"/>
        <w:bottom w:val="none" w:sz="0" w:space="0" w:color="auto"/>
        <w:right w:val="none" w:sz="0" w:space="0" w:color="auto"/>
      </w:divBdr>
    </w:div>
    <w:div w:id="1221937017">
      <w:bodyDiv w:val="1"/>
      <w:marLeft w:val="0"/>
      <w:marRight w:val="0"/>
      <w:marTop w:val="0"/>
      <w:marBottom w:val="0"/>
      <w:divBdr>
        <w:top w:val="none" w:sz="0" w:space="0" w:color="auto"/>
        <w:left w:val="none" w:sz="0" w:space="0" w:color="auto"/>
        <w:bottom w:val="none" w:sz="0" w:space="0" w:color="auto"/>
        <w:right w:val="none" w:sz="0" w:space="0" w:color="auto"/>
      </w:divBdr>
    </w:div>
    <w:div w:id="1364869412">
      <w:bodyDiv w:val="1"/>
      <w:marLeft w:val="0"/>
      <w:marRight w:val="0"/>
      <w:marTop w:val="0"/>
      <w:marBottom w:val="0"/>
      <w:divBdr>
        <w:top w:val="none" w:sz="0" w:space="0" w:color="auto"/>
        <w:left w:val="none" w:sz="0" w:space="0" w:color="auto"/>
        <w:bottom w:val="none" w:sz="0" w:space="0" w:color="auto"/>
        <w:right w:val="none" w:sz="0" w:space="0" w:color="auto"/>
      </w:divBdr>
    </w:div>
    <w:div w:id="1487671199">
      <w:bodyDiv w:val="1"/>
      <w:marLeft w:val="0"/>
      <w:marRight w:val="0"/>
      <w:marTop w:val="0"/>
      <w:marBottom w:val="0"/>
      <w:divBdr>
        <w:top w:val="none" w:sz="0" w:space="0" w:color="auto"/>
        <w:left w:val="none" w:sz="0" w:space="0" w:color="auto"/>
        <w:bottom w:val="none" w:sz="0" w:space="0" w:color="auto"/>
        <w:right w:val="none" w:sz="0" w:space="0" w:color="auto"/>
      </w:divBdr>
    </w:div>
    <w:div w:id="1562863907">
      <w:bodyDiv w:val="1"/>
      <w:marLeft w:val="0"/>
      <w:marRight w:val="0"/>
      <w:marTop w:val="0"/>
      <w:marBottom w:val="0"/>
      <w:divBdr>
        <w:top w:val="none" w:sz="0" w:space="0" w:color="auto"/>
        <w:left w:val="none" w:sz="0" w:space="0" w:color="auto"/>
        <w:bottom w:val="none" w:sz="0" w:space="0" w:color="auto"/>
        <w:right w:val="none" w:sz="0" w:space="0" w:color="auto"/>
      </w:divBdr>
    </w:div>
    <w:div w:id="1641299436">
      <w:bodyDiv w:val="1"/>
      <w:marLeft w:val="0"/>
      <w:marRight w:val="0"/>
      <w:marTop w:val="0"/>
      <w:marBottom w:val="0"/>
      <w:divBdr>
        <w:top w:val="none" w:sz="0" w:space="0" w:color="auto"/>
        <w:left w:val="none" w:sz="0" w:space="0" w:color="auto"/>
        <w:bottom w:val="none" w:sz="0" w:space="0" w:color="auto"/>
        <w:right w:val="none" w:sz="0" w:space="0" w:color="auto"/>
      </w:divBdr>
    </w:div>
    <w:div w:id="1663048944">
      <w:bodyDiv w:val="1"/>
      <w:marLeft w:val="0"/>
      <w:marRight w:val="0"/>
      <w:marTop w:val="0"/>
      <w:marBottom w:val="0"/>
      <w:divBdr>
        <w:top w:val="none" w:sz="0" w:space="0" w:color="auto"/>
        <w:left w:val="none" w:sz="0" w:space="0" w:color="auto"/>
        <w:bottom w:val="none" w:sz="0" w:space="0" w:color="auto"/>
        <w:right w:val="none" w:sz="0" w:space="0" w:color="auto"/>
      </w:divBdr>
    </w:div>
    <w:div w:id="1702166893">
      <w:bodyDiv w:val="1"/>
      <w:marLeft w:val="0"/>
      <w:marRight w:val="0"/>
      <w:marTop w:val="0"/>
      <w:marBottom w:val="0"/>
      <w:divBdr>
        <w:top w:val="none" w:sz="0" w:space="0" w:color="auto"/>
        <w:left w:val="none" w:sz="0" w:space="0" w:color="auto"/>
        <w:bottom w:val="none" w:sz="0" w:space="0" w:color="auto"/>
        <w:right w:val="none" w:sz="0" w:space="0" w:color="auto"/>
      </w:divBdr>
    </w:div>
    <w:div w:id="1764758254">
      <w:bodyDiv w:val="1"/>
      <w:marLeft w:val="0"/>
      <w:marRight w:val="0"/>
      <w:marTop w:val="0"/>
      <w:marBottom w:val="0"/>
      <w:divBdr>
        <w:top w:val="none" w:sz="0" w:space="0" w:color="auto"/>
        <w:left w:val="none" w:sz="0" w:space="0" w:color="auto"/>
        <w:bottom w:val="none" w:sz="0" w:space="0" w:color="auto"/>
        <w:right w:val="none" w:sz="0" w:space="0" w:color="auto"/>
      </w:divBdr>
      <w:divsChild>
        <w:div w:id="219481982">
          <w:marLeft w:val="30"/>
          <w:marRight w:val="105"/>
          <w:marTop w:val="30"/>
          <w:marBottom w:val="0"/>
          <w:divBdr>
            <w:top w:val="none" w:sz="0" w:space="0" w:color="auto"/>
            <w:left w:val="none" w:sz="0" w:space="0" w:color="auto"/>
            <w:bottom w:val="none" w:sz="0" w:space="0" w:color="auto"/>
            <w:right w:val="none" w:sz="0" w:space="0" w:color="auto"/>
          </w:divBdr>
        </w:div>
      </w:divsChild>
    </w:div>
    <w:div w:id="21342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EF00-D0AC-4E15-A9E9-531725D0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Cyber1 Cloud</cp:lastModifiedBy>
  <cp:revision>2</cp:revision>
  <dcterms:created xsi:type="dcterms:W3CDTF">2022-12-08T19:01:00Z</dcterms:created>
  <dcterms:modified xsi:type="dcterms:W3CDTF">2022-12-08T19:01:00Z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-1143145034</vt:i4>
  </property>
</Properties>
</file>